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19" w:rsidRDefault="00537519" w:rsidP="002F0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УДК 620.193; 534.84; 539.374</w:t>
      </w:r>
    </w:p>
    <w:p w:rsidR="002F0EB1" w:rsidRPr="002F0EB1" w:rsidRDefault="002F0EB1" w:rsidP="002F0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519" w:rsidRPr="002F0EB1" w:rsidRDefault="00537519" w:rsidP="002F0EB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Перспективный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метод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электропереноса</w:t>
      </w:r>
      <w:proofErr w:type="spellEnd"/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атомов 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легирующих элементов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в 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алюминиевых 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сплавах 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магнитогидродинамической обработкой</w:t>
      </w:r>
      <w:r w:rsid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расплава</w:t>
      </w:r>
    </w:p>
    <w:p w:rsidR="00537519" w:rsidRPr="002F0EB1" w:rsidRDefault="00537519" w:rsidP="002F0EB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F0EB1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 </w:t>
      </w:r>
    </w:p>
    <w:p w:rsidR="002F0EB1" w:rsidRDefault="00537519" w:rsidP="002F0EB1">
      <w:pPr>
        <w:pStyle w:val="a3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</w:rPr>
      </w:pPr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>Лаптев А.Б.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>1</w:t>
      </w:r>
      <w:r w:rsidR="002F0EB1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</w:rPr>
        <w:t>д</w:t>
      </w:r>
      <w:r w:rsidR="002F0EB1">
        <w:rPr>
          <w:rFonts w:eastAsiaTheme="minorEastAsia"/>
          <w:color w:val="000000" w:themeColor="text1"/>
          <w:kern w:val="24"/>
          <w:sz w:val="28"/>
          <w:szCs w:val="28"/>
        </w:rPr>
        <w:t>.т.н.;</w:t>
      </w:r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 xml:space="preserve"> Первухин М.В.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 xml:space="preserve"> </w:t>
      </w:r>
      <w:r w:rsid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>2</w:t>
      </w:r>
      <w:r w:rsidR="002F0EB1">
        <w:rPr>
          <w:rFonts w:eastAsiaTheme="minorEastAsia"/>
          <w:color w:val="000000" w:themeColor="text1"/>
          <w:kern w:val="24"/>
          <w:sz w:val="28"/>
          <w:szCs w:val="28"/>
        </w:rPr>
        <w:t xml:space="preserve">, д.т.н.; </w:t>
      </w:r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>Белова Н.А.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 xml:space="preserve"> </w:t>
      </w:r>
      <w:r w:rsid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>1</w:t>
      </w:r>
    </w:p>
    <w:p w:rsidR="00537519" w:rsidRDefault="00537519" w:rsidP="002F0EB1">
      <w:pPr>
        <w:pStyle w:val="a3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</w:rPr>
      </w:pPr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>Тимофеев В.Н.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 xml:space="preserve"> </w:t>
      </w:r>
      <w:r w:rsid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>2</w:t>
      </w:r>
      <w:r w:rsidR="002F0EB1">
        <w:rPr>
          <w:rFonts w:eastAsiaTheme="minorEastAsia"/>
          <w:color w:val="000000" w:themeColor="text1"/>
          <w:kern w:val="24"/>
          <w:sz w:val="28"/>
          <w:szCs w:val="28"/>
        </w:rPr>
        <w:t xml:space="preserve">, д.т.н.; </w:t>
      </w:r>
      <w:proofErr w:type="spellStart"/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>Мовенко</w:t>
      </w:r>
      <w:proofErr w:type="spellEnd"/>
      <w:r w:rsidRPr="002F0EB1">
        <w:rPr>
          <w:rFonts w:eastAsiaTheme="minorEastAsia"/>
          <w:color w:val="000000" w:themeColor="text1"/>
          <w:kern w:val="24"/>
          <w:sz w:val="28"/>
          <w:szCs w:val="28"/>
        </w:rPr>
        <w:t xml:space="preserve"> Д.А.</w:t>
      </w:r>
      <w:r w:rsidR="002F0EB1" w:rsidRP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 xml:space="preserve"> </w:t>
      </w:r>
      <w:r w:rsidR="002F0EB1">
        <w:rPr>
          <w:rFonts w:eastAsiaTheme="minorEastAsia"/>
          <w:color w:val="000000" w:themeColor="text1"/>
          <w:kern w:val="24"/>
          <w:sz w:val="28"/>
          <w:szCs w:val="28"/>
          <w:vertAlign w:val="superscript"/>
        </w:rPr>
        <w:t>1</w:t>
      </w:r>
      <w:r w:rsidR="002F0EB1">
        <w:rPr>
          <w:rFonts w:eastAsiaTheme="minorEastAsia"/>
          <w:color w:val="000000" w:themeColor="text1"/>
          <w:kern w:val="24"/>
          <w:sz w:val="28"/>
          <w:szCs w:val="28"/>
        </w:rPr>
        <w:t>, к.т.н.</w:t>
      </w:r>
    </w:p>
    <w:p w:rsidR="002F0EB1" w:rsidRPr="002F0EB1" w:rsidRDefault="002F0EB1" w:rsidP="002F0EB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537519" w:rsidRPr="002F0EB1" w:rsidRDefault="00537519" w:rsidP="002F0EB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F0EB1">
        <w:rPr>
          <w:rFonts w:eastAsiaTheme="minorEastAsia"/>
          <w:i/>
          <w:iCs/>
          <w:color w:val="000000" w:themeColor="text1"/>
          <w:kern w:val="24"/>
          <w:position w:val="11"/>
          <w:sz w:val="28"/>
          <w:szCs w:val="28"/>
          <w:vertAlign w:val="superscript"/>
        </w:rPr>
        <w:t>1</w:t>
      </w:r>
      <w:r w:rsidRP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Федеральное государственное унитарное предприятие «Всероссийский научно-исследовательский институт авиационных материалов» (ФГУП «ВИАМ»)</w:t>
      </w:r>
      <w:r w:rsid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,</w:t>
      </w:r>
      <w:r w:rsidRP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г. Москва</w:t>
      </w:r>
    </w:p>
    <w:p w:rsidR="002F0EB1" w:rsidRDefault="00537519" w:rsidP="002F0EB1">
      <w:pPr>
        <w:pStyle w:val="a3"/>
        <w:spacing w:before="0" w:beforeAutospacing="0" w:after="0" w:afterAutospacing="0" w:line="360" w:lineRule="auto"/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w:r w:rsidRPr="002F0EB1">
        <w:rPr>
          <w:rFonts w:eastAsiaTheme="minorEastAsia"/>
          <w:i/>
          <w:iCs/>
          <w:color w:val="000000" w:themeColor="text1"/>
          <w:kern w:val="24"/>
          <w:position w:val="11"/>
          <w:sz w:val="28"/>
          <w:szCs w:val="28"/>
          <w:vertAlign w:val="superscript"/>
        </w:rPr>
        <w:t>2</w:t>
      </w:r>
      <w:r w:rsidRP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Федеральное государственное автономное образовательное учреждение высшего образования «Сибирский федеральный университет» (СФУ)</w:t>
      </w:r>
      <w:r w:rsid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,</w:t>
      </w:r>
      <w:r w:rsidRP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 xml:space="preserve"> </w:t>
      </w:r>
    </w:p>
    <w:p w:rsidR="00537519" w:rsidRPr="002F0EB1" w:rsidRDefault="00537519" w:rsidP="002F0EB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2F0EB1">
        <w:rPr>
          <w:rFonts w:eastAsiaTheme="minorEastAsia"/>
          <w:i/>
          <w:iCs/>
          <w:color w:val="000000" w:themeColor="text1"/>
          <w:kern w:val="24"/>
          <w:sz w:val="28"/>
          <w:szCs w:val="28"/>
        </w:rPr>
        <w:t>г. Красноярск</w:t>
      </w:r>
    </w:p>
    <w:p w:rsidR="00DF4554" w:rsidRPr="002F0EB1" w:rsidRDefault="00DF4554" w:rsidP="002F0EB1">
      <w:pPr>
        <w:spacing w:after="0" w:line="360" w:lineRule="auto"/>
        <w:rPr>
          <w:sz w:val="28"/>
          <w:szCs w:val="28"/>
        </w:rPr>
      </w:pPr>
    </w:p>
    <w:p w:rsidR="00537519" w:rsidRPr="002F0EB1" w:rsidRDefault="00537519" w:rsidP="002F0EB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F0EB1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2F0EB1" w:rsidRPr="002F0EB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В рамках реализации проекта 16-43-242013 </w:t>
      </w:r>
      <w:proofErr w:type="spellStart"/>
      <w:proofErr w:type="gramStart"/>
      <w:r w:rsidRPr="002F0EB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>_офи_м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"Влияние индуцируемого электрического поля на ионы водорода в расплаве алюминиевого сплава" при поддержке ФБУ "Российский фонд фундаментальных исследований", правительства Красноярского края, Краевого государственного автономного учреждения «Красноярский краевой фонд поддержки научной и научно-технической деятельности» разработан метод </w:t>
      </w:r>
      <w:r w:rsidR="00CA40DE" w:rsidRPr="002F0EB1">
        <w:rPr>
          <w:rFonts w:ascii="Times New Roman" w:hAnsi="Times New Roman" w:cs="Times New Roman"/>
          <w:sz w:val="28"/>
          <w:szCs w:val="28"/>
        </w:rPr>
        <w:t>магнитогидродинамической</w:t>
      </w:r>
      <w:r w:rsidRPr="002F0EB1">
        <w:rPr>
          <w:rFonts w:ascii="Times New Roman" w:hAnsi="Times New Roman" w:cs="Times New Roman"/>
          <w:sz w:val="28"/>
          <w:szCs w:val="28"/>
        </w:rPr>
        <w:t xml:space="preserve"> обработки (МГДО) алюминиевых расплавов. </w:t>
      </w:r>
      <w:r w:rsidR="00144A46" w:rsidRPr="002F0EB1">
        <w:rPr>
          <w:rFonts w:ascii="Times New Roman" w:hAnsi="Times New Roman" w:cs="Times New Roman"/>
          <w:sz w:val="28"/>
          <w:szCs w:val="28"/>
        </w:rPr>
        <w:t xml:space="preserve">Проведенными исследованиями показано, что в расплаве часть атомов ионизируется, так как в электрическом поле возможен перенос только заряженных частиц – ионов. Атомы различных металлов ионизируются в расплаве в различной степени. По полученным </w:t>
      </w:r>
      <w:r w:rsidR="00144A46" w:rsidRPr="002F0EB1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результатам, степень ионизации различных элементов в порядке убывания можно представить в виде ряда железо – марганец – кремний – магний – лантан – цезий. Электронный газ в расплаве перемещается вдоль и противоположно вектору индуцируемого электрического поля и при увеличении тока приводит к перемещению всего расплава и перемешиванию. Для подтверждения гипотезы необходимо проведение дополнительных прецизионных экспериментов. Оптимизация процесса </w:t>
      </w:r>
      <w:proofErr w:type="spellStart"/>
      <w:r w:rsidR="00144A46"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="00144A46" w:rsidRPr="002F0EB1">
        <w:rPr>
          <w:rFonts w:ascii="Times New Roman" w:hAnsi="Times New Roman" w:cs="Times New Roman"/>
          <w:sz w:val="28"/>
          <w:szCs w:val="28"/>
        </w:rPr>
        <w:t xml:space="preserve"> в расплаве металла позволяет управлять концентрацией легирующих элементов в локальных объемах слитка и изменять концентрацию железа на 15</w:t>
      </w:r>
      <w:r w:rsidR="00E67EC8">
        <w:rPr>
          <w:rFonts w:ascii="Times New Roman" w:hAnsi="Times New Roman" w:cs="Times New Roman"/>
          <w:sz w:val="28"/>
          <w:szCs w:val="28"/>
        </w:rPr>
        <w:t>0 %, марганца и кремния – на 60</w:t>
      </w:r>
      <w:r w:rsidR="00144A46" w:rsidRPr="002F0EB1">
        <w:rPr>
          <w:rFonts w:ascii="Times New Roman" w:hAnsi="Times New Roman" w:cs="Times New Roman"/>
          <w:sz w:val="28"/>
          <w:szCs w:val="28"/>
        </w:rPr>
        <w:t>%,  магния на 30 %, лантана на 18 % и церия на 12%</w:t>
      </w:r>
      <w:r w:rsidR="00E141C0" w:rsidRPr="002F0EB1">
        <w:rPr>
          <w:rFonts w:eastAsia="Calibri"/>
          <w:sz w:val="28"/>
          <w:szCs w:val="28"/>
          <w:vertAlign w:val="superscript"/>
        </w:rPr>
        <w:footnoteReference w:id="1"/>
      </w:r>
      <w:r w:rsidRPr="002F0EB1">
        <w:rPr>
          <w:rFonts w:ascii="Times New Roman" w:hAnsi="Times New Roman" w:cs="Times New Roman"/>
          <w:sz w:val="28"/>
          <w:szCs w:val="28"/>
        </w:rPr>
        <w:t>.</w:t>
      </w:r>
    </w:p>
    <w:p w:rsidR="002F0EB1" w:rsidRPr="002F0EB1" w:rsidRDefault="00537519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0EB1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алюминиевые сплавы, магнитогидродинамиче</w:t>
      </w:r>
      <w:r w:rsidR="00144A46" w:rsidRPr="002F0EB1">
        <w:rPr>
          <w:rFonts w:ascii="Times New Roman" w:hAnsi="Times New Roman" w:cs="Times New Roman"/>
          <w:sz w:val="28"/>
          <w:szCs w:val="28"/>
        </w:rPr>
        <w:t xml:space="preserve">ская обработка, </w:t>
      </w:r>
      <w:proofErr w:type="spellStart"/>
      <w:r w:rsidR="00144A46" w:rsidRPr="002F0EB1">
        <w:rPr>
          <w:rFonts w:ascii="Times New Roman" w:hAnsi="Times New Roman" w:cs="Times New Roman"/>
          <w:sz w:val="28"/>
          <w:szCs w:val="28"/>
        </w:rPr>
        <w:t>электроперенос</w:t>
      </w:r>
      <w:proofErr w:type="spellEnd"/>
      <w:r w:rsidR="002F0EB1">
        <w:rPr>
          <w:rFonts w:ascii="Times New Roman" w:hAnsi="Times New Roman" w:cs="Times New Roman"/>
          <w:sz w:val="28"/>
          <w:szCs w:val="28"/>
        </w:rPr>
        <w:t>.</w:t>
      </w:r>
    </w:p>
    <w:p w:rsidR="00537519" w:rsidRPr="002F0EB1" w:rsidRDefault="00537519" w:rsidP="002F0E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7519" w:rsidRPr="002F0EB1" w:rsidRDefault="00537519" w:rsidP="002F0EB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0EB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B29BB" w:rsidRPr="002F0EB1" w:rsidRDefault="002109C5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Накопленный опыт</w:t>
      </w:r>
      <w:r w:rsidRPr="002F0E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 в области разработки, применения и определения свойств алюминиевых сплавов авиационного назначения, позволяет утверждать, что м</w:t>
      </w:r>
      <w:r w:rsidR="00537519" w:rsidRPr="002F0EB1">
        <w:rPr>
          <w:rFonts w:ascii="Times New Roman" w:hAnsi="Times New Roman" w:cs="Times New Roman"/>
          <w:sz w:val="28"/>
          <w:szCs w:val="28"/>
        </w:rPr>
        <w:t>еханические характеристики легированных сплавов во многом определяются химическим составом фаз</w:t>
      </w:r>
      <w:r w:rsidR="002F0EB1">
        <w:rPr>
          <w:rFonts w:ascii="Times New Roman" w:hAnsi="Times New Roman" w:cs="Times New Roman"/>
          <w:sz w:val="28"/>
          <w:szCs w:val="28"/>
        </w:rPr>
        <w:t xml:space="preserve"> и их распределением в слитке. </w:t>
      </w:r>
      <w:r w:rsidR="009B29BB" w:rsidRPr="002F0EB1">
        <w:rPr>
          <w:rFonts w:ascii="Times New Roman" w:hAnsi="Times New Roman" w:cs="Times New Roman"/>
          <w:sz w:val="28"/>
          <w:szCs w:val="28"/>
        </w:rPr>
        <w:t xml:space="preserve">В таблице 1 приведены результаты ускоренных коррозионных испытаний деформируемых алюминиевых сплавов различных систем легирования </w:t>
      </w:r>
      <w:r w:rsidR="00F3129E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129E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B29BB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29BB" w:rsidRPr="002F0EB1">
        <w:rPr>
          <w:rFonts w:ascii="Times New Roman" w:hAnsi="Times New Roman" w:cs="Times New Roman"/>
          <w:sz w:val="28"/>
          <w:szCs w:val="28"/>
        </w:rPr>
        <w:t xml:space="preserve"> Видно, что наличие легирующих добавок цинка и меди значительно снижают коррозионную стойкость сплавов и достигнутая в этих сплавах прочность нивелируется при эксплуатации в морском климате в течени</w:t>
      </w:r>
      <w:r w:rsidR="002F0EB1">
        <w:rPr>
          <w:rFonts w:ascii="Times New Roman" w:hAnsi="Times New Roman" w:cs="Times New Roman"/>
          <w:sz w:val="28"/>
          <w:szCs w:val="28"/>
        </w:rPr>
        <w:t>е</w:t>
      </w:r>
      <w:r w:rsidR="009B29BB" w:rsidRPr="002F0EB1">
        <w:rPr>
          <w:rFonts w:ascii="Times New Roman" w:hAnsi="Times New Roman" w:cs="Times New Roman"/>
          <w:sz w:val="28"/>
          <w:szCs w:val="28"/>
        </w:rPr>
        <w:t xml:space="preserve"> 2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4</w:t>
      </w:r>
      <w:r w:rsidR="009B29BB" w:rsidRPr="002F0EB1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2F0EB1" w:rsidRPr="002F0EB1" w:rsidRDefault="009B29BB" w:rsidP="002F0EB1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666295" w:rsidRP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F0EB1" w:rsidRP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B29BB" w:rsidRPr="002F0EB1" w:rsidRDefault="009B29BB" w:rsidP="002F0EB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исследований коррозионного разрушения алюминиевых сплавов </w:t>
      </w:r>
      <w:r w:rsid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F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4-х лет натурно-ускоренных испытаний с ПКХ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93"/>
        <w:gridCol w:w="1134"/>
        <w:gridCol w:w="1134"/>
        <w:gridCol w:w="1418"/>
        <w:gridCol w:w="942"/>
        <w:gridCol w:w="1383"/>
        <w:gridCol w:w="1468"/>
      </w:tblGrid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Сплав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корр</w:t>
            </w:r>
            <w:proofErr w:type="spellEnd"/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г/м</w:t>
            </w: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МКК, </w:t>
            </w:r>
          </w:p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питтинга</w:t>
            </w:r>
            <w:proofErr w:type="spellEnd"/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мкм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РСК, балл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 xml:space="preserve">Потери </w:t>
            </w:r>
            <w:proofErr w:type="spellStart"/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proofErr w:type="gramStart"/>
            <w:r w:rsidRPr="002F0EB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spellEnd"/>
            <w:proofErr w:type="gramEnd"/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 xml:space="preserve">Потери δ, </w:t>
            </w:r>
          </w:p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В-1461Т1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0,0327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1424Т1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0,0082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1370Т1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0,0217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В-1341Т1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0,0177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1441Т1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0,0439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В96ц3пчТ12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0,0349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1913Т3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0,0164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9B29BB" w:rsidRPr="002F0EB1" w:rsidTr="002F0EB1">
        <w:tc>
          <w:tcPr>
            <w:tcW w:w="159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hAnsi="Times New Roman" w:cs="Times New Roman"/>
                <w:sz w:val="24"/>
                <w:szCs w:val="24"/>
              </w:rPr>
              <w:t>В-1469Т1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0,0314</w:t>
            </w:r>
          </w:p>
        </w:tc>
        <w:tc>
          <w:tcPr>
            <w:tcW w:w="1134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41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42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68" w:type="dxa"/>
            <w:vAlign w:val="center"/>
          </w:tcPr>
          <w:p w:rsidR="009B29BB" w:rsidRPr="002F0EB1" w:rsidRDefault="009B29BB" w:rsidP="002F0EB1">
            <w:pPr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64,7</w:t>
            </w:r>
          </w:p>
        </w:tc>
      </w:tr>
    </w:tbl>
    <w:p w:rsidR="009B29BB" w:rsidRPr="002F0EB1" w:rsidRDefault="009B29BB" w:rsidP="002F0EB1">
      <w:pPr>
        <w:spacing w:after="0" w:line="360" w:lineRule="auto"/>
        <w:ind w:left="-284" w:right="283"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29BB" w:rsidRPr="002F0EB1" w:rsidRDefault="00537519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В последние годы в области литейного производства активно ведутся исследования по разработке таких физических методов, которые позволяют воздействовать на металл в момент формирования структуры, дают возможность управлять процессом кристаллизации металлов и сплавов, получать отливки с новым набором служебных свойств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6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F0EB1">
        <w:rPr>
          <w:rFonts w:ascii="Times New Roman" w:hAnsi="Times New Roman" w:cs="Times New Roman"/>
          <w:sz w:val="28"/>
          <w:szCs w:val="28"/>
        </w:rPr>
        <w:t xml:space="preserve">. Одним из таких методов воздействия на кристаллизующийся расплав является метод токового воздействия. Полученные теоретические и практические результаты авторов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Pr="002F0EB1">
        <w:rPr>
          <w:rFonts w:ascii="Times New Roman" w:hAnsi="Times New Roman" w:cs="Times New Roman"/>
          <w:sz w:val="28"/>
          <w:szCs w:val="28"/>
        </w:rPr>
        <w:t xml:space="preserve">свидетельствуют о том, что под воздействием на расплав постоянного электрического тока, существует возможность перемещения легирующих элементов из тела отливки к ее поверхности. Однако стройной общепризнанной теории токового воздействия на расплав пока нет. </w:t>
      </w:r>
      <w:r w:rsidR="009B29BB" w:rsidRPr="002F0EB1">
        <w:rPr>
          <w:rFonts w:ascii="Times New Roman" w:hAnsi="Times New Roman" w:cs="Times New Roman"/>
          <w:sz w:val="28"/>
          <w:szCs w:val="28"/>
        </w:rPr>
        <w:t xml:space="preserve">Для эффективного использования </w:t>
      </w:r>
      <w:proofErr w:type="spellStart"/>
      <w:r w:rsidR="009B29BB"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="009B29BB" w:rsidRPr="002F0EB1">
        <w:rPr>
          <w:rFonts w:ascii="Times New Roman" w:hAnsi="Times New Roman" w:cs="Times New Roman"/>
          <w:sz w:val="28"/>
          <w:szCs w:val="28"/>
        </w:rPr>
        <w:t xml:space="preserve"> легирующих элементов и водорода в расплаве необходимо теоретическое описание и практическое  обоснование следующих гипотез:</w:t>
      </w:r>
    </w:p>
    <w:p w:rsidR="009B29BB" w:rsidRPr="002F0EB1" w:rsidRDefault="009B29BB" w:rsidP="002F0EB1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В расплаве часть атомов ионизируется, то есть может поддерживать электрический ток и перемещаться в расплаве.</w:t>
      </w:r>
    </w:p>
    <w:p w:rsidR="009B29BB" w:rsidRPr="002F0EB1" w:rsidRDefault="009B29BB" w:rsidP="002F0EB1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lastRenderedPageBreak/>
        <w:t>Атомы различных металлов ионизируются в расплаве в различной степени.</w:t>
      </w:r>
    </w:p>
    <w:p w:rsidR="00F3129E" w:rsidRPr="002F0EB1" w:rsidRDefault="009B29BB" w:rsidP="002F0EB1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Электронный газ в расплаве </w:t>
      </w:r>
      <w:r w:rsidR="00F3129E" w:rsidRPr="002F0EB1">
        <w:rPr>
          <w:rFonts w:ascii="Times New Roman" w:hAnsi="Times New Roman" w:cs="Times New Roman"/>
          <w:sz w:val="28"/>
          <w:szCs w:val="28"/>
        </w:rPr>
        <w:t>перемещается свободно и нейтрализует возникающие в объеме избытки положительных зарядов – ионов металлов.</w:t>
      </w:r>
    </w:p>
    <w:p w:rsidR="00F3129E" w:rsidRPr="002F0EB1" w:rsidRDefault="00F3129E" w:rsidP="002F0EB1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Оптимизация процесса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в расплаве металла позволяет управлять концентрацией легирующих элементов в локальных объемах слитка.</w:t>
      </w:r>
    </w:p>
    <w:p w:rsidR="00F3129E" w:rsidRPr="002F0EB1" w:rsidRDefault="00F3129E" w:rsidP="002F0E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A46" w:rsidRPr="002F0EB1" w:rsidRDefault="00144A46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Вопросами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(ЭП) в жидких металлах исследователи начали заниматься с 40-х годов прошлого века. Особый вклад в развитие теоретических основ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в расплавах внесли С.И.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Дракин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, Д.К.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Белащенко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, В.А. Михайлов, П.П. Кузьменко, К. Шварц, Ц. Вагнер и др. </w:t>
      </w:r>
      <w:r w:rsidR="002D19BB" w:rsidRPr="002F0EB1">
        <w:rPr>
          <w:rFonts w:ascii="Times New Roman" w:hAnsi="Times New Roman" w:cs="Times New Roman"/>
          <w:sz w:val="28"/>
          <w:szCs w:val="28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F0E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4A46" w:rsidRPr="002F0EB1" w:rsidRDefault="00144A46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Накопленные экспериментальные и теоретические данные позволяют предположить, что за счет воздействия на металлический расплав в литейной форме электрическим током можно получить литые изделия с повышенным содержанием легирующих элементов в поверхностном слое отливки. С помощью приложения токового воздействия на кристаллизующийся металлический расплав можно решать и другую обратную задачу – это снижение концентрации нежелательных химических элементов и соединений в рабочих слоях изделия и их перемещение в «нерабочие» зоны. </w:t>
      </w:r>
    </w:p>
    <w:p w:rsidR="00144A46" w:rsidRPr="002F0EB1" w:rsidRDefault="00144A46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Различный режим пропускания электрического тока (постоянный, периодический, импульсно-периодический) может приводить к различным эффектам в металле. Постоянный ток характеризуется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неизменными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во времени силой, направлением и активным сопротивлением нагрузки. Воздействие на жидкий и кристаллизующийся расплав постоянным электрическим током обеспечивает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и активизирует химические превращения в расплаве между электрическими контактами, но имеет дополнительные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, связанные с выпрямлением переменного тока. Импульсный ток характеризуется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существенно нелинейным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кратковременным характером протекания, который обеспечивается разрядкой накопителя электрической энергии на нагрузке. Импульсно-периодическое токовое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нагружение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жидкого и кристаллизующегося металла имеет определенные преимущества перед режимами постоянного и переменного тока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F0EB1">
        <w:rPr>
          <w:rFonts w:ascii="Times New Roman" w:hAnsi="Times New Roman" w:cs="Times New Roman"/>
          <w:sz w:val="28"/>
          <w:szCs w:val="28"/>
        </w:rPr>
        <w:t xml:space="preserve">. Прежде всего – это более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низкие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при одновременном уменьшении потерь на нагрев металла. Но работы по изучению механизмов и поиску оптимальных схем такой обработки пока только начаты и находятся в стадии лабораторных исследований, а их результаты пока нельзя применить в реальных ус</w:t>
      </w:r>
      <w:r w:rsidR="002F0EB1">
        <w:rPr>
          <w:rFonts w:ascii="Times New Roman" w:hAnsi="Times New Roman" w:cs="Times New Roman"/>
          <w:sz w:val="28"/>
          <w:szCs w:val="28"/>
        </w:rPr>
        <w:t>ловиях литейного производства.</w:t>
      </w:r>
    </w:p>
    <w:p w:rsidR="00537519" w:rsidRPr="002F0EB1" w:rsidRDefault="00CD4796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Примером работы по применению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для перераспределения легирующих элементов в расплаве алюминия является, например, диссертация </w:t>
      </w:r>
      <w:r w:rsidR="00537519" w:rsidRPr="002F0EB1">
        <w:rPr>
          <w:rFonts w:ascii="Times New Roman" w:hAnsi="Times New Roman" w:cs="Times New Roman"/>
          <w:sz w:val="28"/>
          <w:szCs w:val="28"/>
        </w:rPr>
        <w:t>[9]</w:t>
      </w:r>
      <w:r w:rsidRPr="002F0EB1">
        <w:rPr>
          <w:rFonts w:ascii="Times New Roman" w:hAnsi="Times New Roman" w:cs="Times New Roman"/>
          <w:sz w:val="28"/>
          <w:szCs w:val="28"/>
        </w:rPr>
        <w:t xml:space="preserve">, в которой испытан </w:t>
      </w:r>
      <w:r w:rsidR="00537519" w:rsidRPr="002F0EB1">
        <w:rPr>
          <w:rFonts w:ascii="Times New Roman" w:hAnsi="Times New Roman" w:cs="Times New Roman"/>
          <w:sz w:val="28"/>
          <w:szCs w:val="28"/>
        </w:rPr>
        <w:t>сплав АК12 (АЛ</w:t>
      </w:r>
      <w:proofErr w:type="gramStart"/>
      <w:r w:rsidR="00537519" w:rsidRPr="002F0EB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37519" w:rsidRPr="002F0EB1">
        <w:rPr>
          <w:rFonts w:ascii="Times New Roman" w:hAnsi="Times New Roman" w:cs="Times New Roman"/>
          <w:sz w:val="28"/>
          <w:szCs w:val="28"/>
        </w:rPr>
        <w:t xml:space="preserve">, силумин), содержащий 12% </w:t>
      </w:r>
      <w:proofErr w:type="spellStart"/>
      <w:r w:rsidR="00537519" w:rsidRPr="002F0EB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537519" w:rsidRPr="002F0EB1">
        <w:rPr>
          <w:rFonts w:ascii="Times New Roman" w:hAnsi="Times New Roman" w:cs="Times New Roman"/>
          <w:sz w:val="28"/>
          <w:szCs w:val="28"/>
        </w:rPr>
        <w:t xml:space="preserve">. </w:t>
      </w:r>
      <w:r w:rsidRPr="002F0EB1">
        <w:rPr>
          <w:rFonts w:ascii="Times New Roman" w:hAnsi="Times New Roman" w:cs="Times New Roman"/>
          <w:sz w:val="28"/>
          <w:szCs w:val="28"/>
        </w:rPr>
        <w:t xml:space="preserve">При эксперименте </w:t>
      </w:r>
      <w:r w:rsidR="00537519" w:rsidRPr="002F0EB1">
        <w:rPr>
          <w:rFonts w:ascii="Times New Roman" w:hAnsi="Times New Roman" w:cs="Times New Roman"/>
          <w:sz w:val="28"/>
          <w:szCs w:val="28"/>
        </w:rPr>
        <w:t>варьировались следующие параметры токового воздействия на расплав: плотность тока (от 3,9∙10</w:t>
      </w:r>
      <w:r w:rsidR="00537519" w:rsidRPr="002F0EB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537519" w:rsidRPr="002F0EB1">
        <w:rPr>
          <w:rFonts w:ascii="Times New Roman" w:hAnsi="Times New Roman" w:cs="Times New Roman"/>
          <w:sz w:val="28"/>
          <w:szCs w:val="28"/>
        </w:rPr>
        <w:t xml:space="preserve"> до 2,6∙10</w:t>
      </w:r>
      <w:r w:rsidR="00537519" w:rsidRPr="002F0EB1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proofErr w:type="gramStart"/>
      <w:r w:rsidR="00537519" w:rsidRPr="002F0E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37519" w:rsidRPr="002F0EB1">
        <w:rPr>
          <w:rFonts w:ascii="Times New Roman" w:hAnsi="Times New Roman" w:cs="Times New Roman"/>
          <w:sz w:val="28"/>
          <w:szCs w:val="28"/>
        </w:rPr>
        <w:t>/м</w:t>
      </w:r>
      <w:r w:rsidR="00537519" w:rsidRPr="002F0E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37519" w:rsidRPr="002F0EB1">
        <w:rPr>
          <w:rFonts w:ascii="Times New Roman" w:hAnsi="Times New Roman" w:cs="Times New Roman"/>
          <w:sz w:val="28"/>
          <w:szCs w:val="28"/>
        </w:rPr>
        <w:t xml:space="preserve">), полярность электродов. </w:t>
      </w:r>
    </w:p>
    <w:p w:rsidR="00537519" w:rsidRPr="002F0EB1" w:rsidRDefault="00537519" w:rsidP="002F0E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0EB1">
        <w:rPr>
          <w:rFonts w:ascii="Times New Roman" w:eastAsia="TimesNewRomanPSMT" w:hAnsi="Times New Roman" w:cs="Times New Roman"/>
          <w:sz w:val="28"/>
          <w:szCs w:val="28"/>
        </w:rPr>
        <w:t xml:space="preserve">Полученные в процессе исследований обобщенные данные приведены в табл. </w:t>
      </w:r>
      <w:r w:rsidR="00CD4796" w:rsidRPr="002F0EB1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2F0EB1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37519" w:rsidRPr="002F0EB1" w:rsidRDefault="00537519" w:rsidP="002F0EB1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F0EB1" w:rsidRPr="002F0EB1" w:rsidRDefault="00537519" w:rsidP="002F0EB1">
      <w:pPr>
        <w:autoSpaceDE w:val="0"/>
        <w:autoSpaceDN w:val="0"/>
        <w:adjustRightInd w:val="0"/>
        <w:spacing w:after="0"/>
        <w:jc w:val="right"/>
        <w:rPr>
          <w:rFonts w:ascii="Times New Roman" w:eastAsia="TimesNewRomanPSMT" w:hAnsi="Times New Roman" w:cs="Times New Roman"/>
          <w:sz w:val="24"/>
          <w:szCs w:val="24"/>
        </w:rPr>
      </w:pPr>
      <w:r w:rsidRPr="002F0EB1">
        <w:rPr>
          <w:rFonts w:ascii="Times New Roman" w:eastAsia="TimesNewRomanPSMT" w:hAnsi="Times New Roman" w:cs="Times New Roman"/>
          <w:sz w:val="24"/>
          <w:szCs w:val="24"/>
        </w:rPr>
        <w:t>Табл</w:t>
      </w:r>
      <w:r w:rsidR="002D19BB" w:rsidRPr="002F0EB1">
        <w:rPr>
          <w:rFonts w:ascii="Times New Roman" w:eastAsia="TimesNewRomanPSMT" w:hAnsi="Times New Roman" w:cs="Times New Roman"/>
          <w:sz w:val="24"/>
          <w:szCs w:val="24"/>
        </w:rPr>
        <w:t>ица</w:t>
      </w:r>
      <w:r w:rsidRPr="002F0EB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D4796" w:rsidRPr="002F0EB1">
        <w:rPr>
          <w:rFonts w:ascii="Times New Roman" w:eastAsia="TimesNewRomanPSMT" w:hAnsi="Times New Roman" w:cs="Times New Roman"/>
          <w:sz w:val="24"/>
          <w:szCs w:val="24"/>
        </w:rPr>
        <w:t>2</w:t>
      </w:r>
    </w:p>
    <w:p w:rsidR="00537519" w:rsidRPr="002F0EB1" w:rsidRDefault="00537519" w:rsidP="002F0EB1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2F0EB1">
        <w:rPr>
          <w:rFonts w:ascii="Times New Roman" w:eastAsia="TimesNewRomanPSMT" w:hAnsi="Times New Roman" w:cs="Times New Roman"/>
          <w:sz w:val="24"/>
          <w:szCs w:val="24"/>
        </w:rPr>
        <w:t>Электроперенос</w:t>
      </w:r>
      <w:proofErr w:type="spellEnd"/>
      <w:r w:rsidRPr="002F0EB1">
        <w:rPr>
          <w:rFonts w:ascii="Times New Roman" w:eastAsia="TimesNewRomanPSMT" w:hAnsi="Times New Roman" w:cs="Times New Roman"/>
          <w:sz w:val="24"/>
          <w:szCs w:val="24"/>
        </w:rPr>
        <w:t xml:space="preserve"> в алюминиевых сплавах [9]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4"/>
        <w:gridCol w:w="950"/>
        <w:gridCol w:w="951"/>
        <w:gridCol w:w="951"/>
        <w:gridCol w:w="982"/>
        <w:gridCol w:w="982"/>
        <w:gridCol w:w="982"/>
        <w:gridCol w:w="952"/>
        <w:gridCol w:w="982"/>
      </w:tblGrid>
      <w:tr w:rsidR="00537519" w:rsidRPr="002F0EB1" w:rsidTr="002F0EB1">
        <w:tc>
          <w:tcPr>
            <w:tcW w:w="1554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950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Zn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Cu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Fe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Mn</w:t>
            </w:r>
            <w:proofErr w:type="spellEnd"/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Ti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Si</w:t>
            </w:r>
          </w:p>
        </w:tc>
        <w:tc>
          <w:tcPr>
            <w:tcW w:w="95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Al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val="en-US"/>
              </w:rPr>
              <w:t>Mg</w:t>
            </w:r>
          </w:p>
        </w:tc>
      </w:tr>
      <w:tr w:rsidR="00537519" w:rsidRPr="002F0EB1" w:rsidTr="002F0EB1">
        <w:tc>
          <w:tcPr>
            <w:tcW w:w="1554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Масс</w:t>
            </w:r>
            <w:proofErr w:type="gramStart"/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  <w:proofErr w:type="gramEnd"/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сплаве</w:t>
            </w:r>
            <w:proofErr w:type="gramEnd"/>
          </w:p>
        </w:tc>
        <w:tc>
          <w:tcPr>
            <w:tcW w:w="950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0,047-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0,071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0,117-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0,171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0,554-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0,719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0,021-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0,011-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0,012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2,445-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2,660</w:t>
            </w:r>
          </w:p>
        </w:tc>
        <w:tc>
          <w:tcPr>
            <w:tcW w:w="95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96,12-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96,47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0,022-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0,046</w:t>
            </w:r>
          </w:p>
        </w:tc>
      </w:tr>
      <w:tr w:rsidR="00537519" w:rsidRPr="002F0EB1" w:rsidTr="002F0EB1">
        <w:tc>
          <w:tcPr>
            <w:tcW w:w="1554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CambriaMath" w:hAnsi="Times New Roman" w:cs="Times New Roman"/>
                <w:sz w:val="24"/>
                <w:szCs w:val="24"/>
              </w:rPr>
              <w:t>ΔС, %</w:t>
            </w:r>
          </w:p>
        </w:tc>
        <w:tc>
          <w:tcPr>
            <w:tcW w:w="950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–3,2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–44,6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–15,9</w:t>
            </w:r>
          </w:p>
        </w:tc>
        <w:tc>
          <w:tcPr>
            <w:tcW w:w="95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–4,8</w:t>
            </w:r>
          </w:p>
        </w:tc>
      </w:tr>
      <w:tr w:rsidR="00537519" w:rsidRPr="002F0EB1" w:rsidTr="002F0EB1">
        <w:tc>
          <w:tcPr>
            <w:tcW w:w="1554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Направление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движения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mbriaMath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аноду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аноду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аноду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катоду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катоду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катоду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аноду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F0EB1">
              <w:rPr>
                <w:rFonts w:ascii="Times New Roman" w:eastAsia="TimesNewRomanPSMT" w:hAnsi="Times New Roman" w:cs="Times New Roman"/>
                <w:sz w:val="24"/>
                <w:szCs w:val="24"/>
              </w:rPr>
              <w:t>катоду</w:t>
            </w:r>
          </w:p>
          <w:p w:rsidR="00537519" w:rsidRPr="002F0EB1" w:rsidRDefault="00537519" w:rsidP="002F0E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537519" w:rsidRPr="002F0EB1" w:rsidRDefault="00537519" w:rsidP="002F0EB1">
      <w:pPr>
        <w:autoSpaceDE w:val="0"/>
        <w:autoSpaceDN w:val="0"/>
        <w:adjustRightInd w:val="0"/>
        <w:spacing w:after="0"/>
        <w:rPr>
          <w:rFonts w:ascii="Times New Roman" w:eastAsia="TimesNewRomanPS-ItalicMT" w:hAnsi="Times New Roman" w:cs="Times New Roman"/>
          <w:i/>
          <w:iCs/>
          <w:sz w:val="24"/>
          <w:szCs w:val="24"/>
          <w:lang w:val="en-US"/>
        </w:rPr>
      </w:pPr>
    </w:p>
    <w:p w:rsidR="00537519" w:rsidRPr="002F0EB1" w:rsidRDefault="00CD4796" w:rsidP="002F0E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Анализ данной работы, вышеперечисленных и </w:t>
      </w:r>
      <w:r w:rsidR="00537519" w:rsidRPr="002F0EB1">
        <w:rPr>
          <w:rFonts w:ascii="Times New Roman" w:eastAsia="Calibri" w:hAnsi="Times New Roman" w:cs="Times New Roman"/>
          <w:sz w:val="28"/>
          <w:szCs w:val="28"/>
        </w:rPr>
        <w:t>[</w:t>
      </w:r>
      <w:r w:rsidR="00666295" w:rsidRPr="002F0EB1">
        <w:rPr>
          <w:rFonts w:ascii="Times New Roman" w:eastAsia="Calibri" w:hAnsi="Times New Roman" w:cs="Times New Roman"/>
          <w:sz w:val="28"/>
          <w:szCs w:val="28"/>
        </w:rPr>
        <w:t>19, 20</w:t>
      </w:r>
      <w:r w:rsidR="00537519" w:rsidRPr="002F0EB1">
        <w:rPr>
          <w:rFonts w:ascii="Times New Roman" w:eastAsia="Calibri" w:hAnsi="Times New Roman" w:cs="Times New Roman"/>
          <w:sz w:val="28"/>
          <w:szCs w:val="28"/>
        </w:rPr>
        <w:t>] по перемещению ионов в растворе электролитов определило теоретическую возможность и целесообразность использования метода магнитогидродинамической обработки (МГДО) для удаления водорода из алюминиевых сплавов.</w:t>
      </w:r>
    </w:p>
    <w:p w:rsidR="00537519" w:rsidRPr="002F0EB1" w:rsidRDefault="00537519" w:rsidP="002F0E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Применение магнитной гидродинамики для </w:t>
      </w:r>
      <w:r w:rsidR="00CD4796" w:rsidRPr="002F0EB1">
        <w:rPr>
          <w:rFonts w:ascii="Times New Roman" w:eastAsia="Calibri" w:hAnsi="Times New Roman" w:cs="Times New Roman"/>
          <w:sz w:val="28"/>
          <w:szCs w:val="28"/>
        </w:rPr>
        <w:t>литейного производства</w:t>
      </w: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21, 22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CD4796" w:rsidRPr="002F0EB1">
        <w:rPr>
          <w:rFonts w:ascii="Times New Roman" w:eastAsia="Calibri" w:hAnsi="Times New Roman" w:cs="Times New Roman"/>
          <w:sz w:val="28"/>
          <w:szCs w:val="28"/>
        </w:rPr>
        <w:t xml:space="preserve"> в основном направлено на </w:t>
      </w: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электромагнитное перемешивание </w:t>
      </w:r>
      <w:r w:rsidR="00CD4796" w:rsidRPr="002F0EB1">
        <w:rPr>
          <w:rFonts w:ascii="Times New Roman" w:eastAsia="Calibri" w:hAnsi="Times New Roman" w:cs="Times New Roman"/>
          <w:sz w:val="28"/>
          <w:szCs w:val="28"/>
        </w:rPr>
        <w:t>и</w:t>
      </w:r>
      <w:r w:rsidRPr="002F0EB1">
        <w:rPr>
          <w:rFonts w:ascii="Times New Roman" w:eastAsia="Calibri" w:hAnsi="Times New Roman" w:cs="Times New Roman"/>
          <w:sz w:val="28"/>
          <w:szCs w:val="28"/>
        </w:rPr>
        <w:t xml:space="preserve"> создание в глубоких слоях расплава конвекции вблизи фронта кристаллизации. Таким образом, низкочастотные магнитные поля используются, чтобы воздействовать силой Лоренца на внутренние слои расплава на большой глубине.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применение магнитных полей и законы магнитной гидродинамики применимы не только для перемешивания и перекачивания жидких сред и расплавов. При подготовке электролитических сред используется метод магнитогидродинамической обработки (МГДО) для управления перемещением ионов в потоке и получения градиента их концентрации в объеме. Разработаны зависимости и программы для определения и математического расчета перемещения ионов в объеме потока электролита, направления их движения, с целью достижения таких эффектов, как снижение коррозионной активности минерализованных вод, предотвращения отложения солей жесткости в трубопроводах, обеззараживания воды и пр.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24, 25</w:t>
      </w:r>
      <w:r w:rsidRPr="002F0EB1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537519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МГДО электролитов основан на том 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26, 27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], что при движении заряженных частиц и ионов на них будет действовать в магнитном поле сила Лоренца. В каждой элементарной ячейке электролита, движущегося со скоростью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u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ym w:font="Symbol" w:char="F03E"/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0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магнитном поле с индукцией</w:t>
      </w:r>
      <w:proofErr w:type="gramStart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индуцируется электрический ток.</w:t>
      </w:r>
    </w:p>
    <w:p w:rsidR="002F0EB1" w:rsidRDefault="002F0EB1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EB1" w:rsidRPr="002F0EB1" w:rsidRDefault="002F0EB1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сила Лоренца 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3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25.5pt" o:ole="" fillcolor="window">
            <v:imagedata r:id="rId8" o:title=""/>
          </v:shape>
          <o:OLEObject Type="Embed" ProgID="Equation.3" ShapeID="_x0000_i1025" DrawAspect="Content" ObjectID="_1553580826" r:id="rId9"/>
        </w:objec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                           (1)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19" w:rsidRPr="002F0EB1" w:rsidRDefault="00537519" w:rsidP="002F0E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величина зависит от заряда (</w:t>
      </w:r>
      <w:r w:rsidRPr="002F0E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0E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скорости его перемещения относительно магнитного поля (</w:t>
      </w:r>
      <w:r w:rsidRPr="002F0E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u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), и индукции магнитного поля (</w:t>
      </w:r>
      <w:r w:rsidRPr="002F0E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При этом на положительно и отрицательно заряженные частицы действует сила Лоренца в противоположных направлениях.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рассмотреть бесконечно малый – единичный - объем жидкости, то при движении жидкости на содержащийся в ней единичный заряд действует сила Лоренца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f =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ym w:font="Symbol" w:char="F073"/>
      </w:r>
      <w:proofErr w:type="spellStart"/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uB</w:t>
      </w:r>
      <w:proofErr w:type="spellEnd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0E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(2)</w:t>
      </w:r>
    </w:p>
    <w:p w:rsidR="00537519" w:rsidRPr="002F0EB1" w:rsidRDefault="00537519" w:rsidP="002F0EB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19" w:rsidRPr="002F0EB1" w:rsidRDefault="00537519" w:rsidP="002F0E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направленная перпендикулярно к направлению скорости движения технологической жидкости и к линиям индукции магнитного поля</w:t>
      </w:r>
      <w:proofErr w:type="gramStart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3"/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EC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электропроводность среды). Под действием этой силы Лоренца 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28, 29</w:t>
      </w:r>
      <w:r w:rsidRPr="002F0EB1">
        <w:rPr>
          <w:rFonts w:ascii="Times New Roman" w:eastAsia="Times New Roman" w:hAnsi="Times New Roman" w:cs="Times New Roman"/>
          <w:sz w:val="28"/>
          <w:szCs w:val="28"/>
        </w:rPr>
        <w:t>]</w:t>
      </w:r>
      <w:proofErr w:type="gramStart"/>
      <w:r w:rsidRPr="002F0E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роисходит разделение зарядов с разными знаками, возникает разность электрических потенциалов между областями среды и, следовательно, индуцируется электрический ток.</w:t>
      </w:r>
    </w:p>
    <w:p w:rsidR="00537519" w:rsidRPr="002F0EB1" w:rsidRDefault="00537519" w:rsidP="002F0E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EB1">
        <w:rPr>
          <w:rFonts w:ascii="Times New Roman" w:eastAsia="Times New Roman" w:hAnsi="Times New Roman" w:cs="Times New Roman"/>
          <w:sz w:val="28"/>
          <w:szCs w:val="28"/>
        </w:rPr>
        <w:t>Выбирая необходимое расположение вектора магнитной индукции относительно вектора скорости потока среды, можно целенаправленно воздействовать на ионы солей жесткости и перераспределять их в объеме среды так, как это требуется в конкретном случае.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ламинарном стационарном течении электропроводящей жидкости со средней скоростью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достаточно длинной прямоугольной трубе с шириной </w:t>
      </w:r>
      <w:r w:rsidRPr="002F0E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помещенной в однородное поперечное магнитное поле с индукцией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Start"/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0</w:t>
      </w:r>
      <w:proofErr w:type="gramEnd"/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заряженные частицы действует сила Лоренца, ориентирующая заряженные частица среды в объеме 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30, 31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того, что перетекание тока со стенок трубы вне жидкости невозможно, то интеграл токов по сечению трубы должен быть равен нулю, то есть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719" w:dyaOrig="760">
          <v:shape id="_x0000_i1026" type="#_x0000_t75" style="width:99.75pt;height:42.75pt" o:ole="">
            <v:imagedata r:id="rId10" o:title=""/>
          </v:shape>
          <o:OLEObject Type="Embed" ProgID="Equation.3" ShapeID="_x0000_i1026" DrawAspect="Content" ObjectID="_1553580827" r:id="rId11"/>
        </w:objec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                                      (3)</w:t>
      </w:r>
    </w:p>
    <w:p w:rsidR="00537519" w:rsidRPr="002F0EB1" w:rsidRDefault="00537519" w:rsidP="002F0E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Отсюда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320" w:dyaOrig="760">
          <v:shape id="_x0000_i1027" type="#_x0000_t75" style="width:134.25pt;height:43.5pt" o:ole="">
            <v:imagedata r:id="rId12" o:title=""/>
          </v:shape>
          <o:OLEObject Type="Embed" ProgID="Equation.3" ShapeID="_x0000_i1027" DrawAspect="Content" ObjectID="_1553580828" r:id="rId13"/>
        </w:objec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                                (4)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движении жидкости на содержащиеся в ней единичные заряды действует сила Лоренца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 = uB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0</w:t>
      </w:r>
      <w:r w:rsidRPr="002F0E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локальная скорость течения, </w:t>
      </w:r>
      <w:r w:rsidRPr="002F0EB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скорость перемещения потока среды в магнитном поле)</w:t>
      </w:r>
      <w:r w:rsidRPr="002F0E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направленная перпендикулярно скорости и индукции магнитного поля. Под действием этой силы происходит разделение зарядов, возникает разность электрических потенциалов между стенками z =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+b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z =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-b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следовательно, электрическое поле с напряженностью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E,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направленное параллельно силе </w:t>
      </w:r>
      <w:r w:rsidRPr="002F0E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 противоположную сторону.</w:t>
      </w:r>
    </w:p>
    <w:p w:rsidR="00537519" w:rsidRPr="002F0EB1" w:rsidRDefault="00537519" w:rsidP="002F0E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токов, текущих в жидкости, легко вычислить по закону Ома </w:t>
      </w:r>
    </w:p>
    <w:p w:rsidR="00537519" w:rsidRPr="002F0EB1" w:rsidRDefault="00537519" w:rsidP="002F0EB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80" w:dyaOrig="320">
          <v:shape id="_x0000_i1028" type="#_x0000_t75" style="width:48pt;height:17.25pt" o:ole="">
            <v:imagedata r:id="rId14" o:title=""/>
          </v:shape>
          <o:OLEObject Type="Embed" ProgID="Equation.3" ShapeID="_x0000_i1028" DrawAspect="Content" ObjectID="_1553580829" r:id="rId15"/>
        </w:objec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                          (5)</w:t>
      </w:r>
    </w:p>
    <w:p w:rsidR="00144A46" w:rsidRPr="002F0EB1" w:rsidRDefault="00144A46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В разработанной лабораторной установке для МГДО расплава реализовано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индуцирование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пульсирующего электрического поля вращающимися источниками магнитного поля. </w:t>
      </w:r>
    </w:p>
    <w:p w:rsidR="002D19BB" w:rsidRPr="002F0EB1" w:rsidRDefault="002D19BB" w:rsidP="002F0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Расчет по формулам (1)</w:t>
      </w:r>
      <w:r w:rsid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(4) индуцируемых в расплаве металла слитке приведен на рисунке 1, из которого видно, что токи варьируются от 2,2×10</w:t>
      </w:r>
      <w:r w:rsidRPr="002F0EB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F0EB1">
        <w:rPr>
          <w:rFonts w:ascii="Times New Roman" w:hAnsi="Times New Roman" w:cs="Times New Roman"/>
          <w:sz w:val="28"/>
          <w:szCs w:val="28"/>
        </w:rPr>
        <w:t xml:space="preserve"> до 3,7×10</w:t>
      </w:r>
      <w:r w:rsidRPr="002F0EB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>/м</w:t>
      </w:r>
      <w:r w:rsidRPr="002F0E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9BB" w:rsidRPr="002F0EB1" w:rsidRDefault="002D19BB" w:rsidP="002F0E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144A46" w:rsidRPr="002F0EB1" w:rsidTr="004F1DC9">
        <w:tc>
          <w:tcPr>
            <w:tcW w:w="3544" w:type="dxa"/>
          </w:tcPr>
          <w:p w:rsidR="00144A46" w:rsidRPr="002F0EB1" w:rsidRDefault="00144A46" w:rsidP="002F0E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EB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0068B5" wp14:editId="0DBDB768">
                  <wp:extent cx="1440000" cy="3212302"/>
                  <wp:effectExtent l="0" t="0" r="8255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2091" t="3063" r="85113" b="46171"/>
                          <a:stretch/>
                        </pic:blipFill>
                        <pic:spPr bwMode="auto">
                          <a:xfrm>
                            <a:off x="0" y="0"/>
                            <a:ext cx="1440000" cy="3212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144A46" w:rsidRPr="002F0EB1" w:rsidRDefault="00144A46" w:rsidP="002F0E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EB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1D5DE" wp14:editId="0CE66B43">
                  <wp:extent cx="3312000" cy="3258002"/>
                  <wp:effectExtent l="0" t="0" r="317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45031" t="32823" r="32331" b="27571"/>
                          <a:stretch/>
                        </pic:blipFill>
                        <pic:spPr bwMode="auto">
                          <a:xfrm>
                            <a:off x="0" y="0"/>
                            <a:ext cx="3312000" cy="3258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4A46" w:rsidRPr="004F1DC9" w:rsidRDefault="00144A46" w:rsidP="004F1DC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F1DC9">
        <w:rPr>
          <w:rFonts w:ascii="Times New Roman" w:hAnsi="Times New Roman" w:cs="Times New Roman"/>
          <w:sz w:val="24"/>
          <w:szCs w:val="28"/>
        </w:rPr>
        <w:t>Рис</w:t>
      </w:r>
      <w:r w:rsidR="004F1DC9" w:rsidRPr="004F1DC9">
        <w:rPr>
          <w:rFonts w:ascii="Times New Roman" w:hAnsi="Times New Roman" w:cs="Times New Roman"/>
          <w:sz w:val="24"/>
          <w:szCs w:val="28"/>
        </w:rPr>
        <w:t>.</w:t>
      </w:r>
      <w:r w:rsidRPr="004F1DC9">
        <w:rPr>
          <w:rFonts w:ascii="Times New Roman" w:hAnsi="Times New Roman" w:cs="Times New Roman"/>
          <w:sz w:val="24"/>
          <w:szCs w:val="28"/>
        </w:rPr>
        <w:t xml:space="preserve"> </w:t>
      </w:r>
      <w:r w:rsidR="002D19BB" w:rsidRPr="004F1DC9">
        <w:rPr>
          <w:rFonts w:ascii="Times New Roman" w:hAnsi="Times New Roman" w:cs="Times New Roman"/>
          <w:sz w:val="24"/>
          <w:szCs w:val="28"/>
        </w:rPr>
        <w:t>1</w:t>
      </w:r>
      <w:r w:rsidRPr="004F1DC9">
        <w:rPr>
          <w:rFonts w:ascii="Times New Roman" w:hAnsi="Times New Roman" w:cs="Times New Roman"/>
          <w:sz w:val="24"/>
          <w:szCs w:val="28"/>
        </w:rPr>
        <w:t xml:space="preserve"> – расчетные параметры индуцируемого в расплаве электрического поля</w:t>
      </w:r>
    </w:p>
    <w:p w:rsidR="00537519" w:rsidRPr="002F0EB1" w:rsidRDefault="00537519" w:rsidP="002F0EB1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37519" w:rsidRPr="002F0EB1" w:rsidRDefault="00537519" w:rsidP="002F0EB1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Методика проведения эксперимента и материалы</w:t>
      </w:r>
    </w:p>
    <w:p w:rsidR="00537519" w:rsidRPr="002F0EB1" w:rsidRDefault="00537519" w:rsidP="002F0EB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Для и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сследования влияния магнитного поля на алюминиевые сплавы различных систем легирования был рассчитан, разработан и изготовлен стенд, включающий в себя установку индукционного нагрева </w:t>
      </w:r>
      <w:proofErr w:type="spellStart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ИнтерСЭЛТ</w:t>
      </w:r>
      <w:proofErr w:type="spellEnd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установку для проведения МГДО (аналогичной 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66295" w:rsidRPr="002F0EB1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]) 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керамической формой для получения слитков цилиндрической формы. </w:t>
      </w:r>
    </w:p>
    <w:p w:rsidR="00537519" w:rsidRPr="002F0EB1" w:rsidRDefault="00537519" w:rsidP="002F0EB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Шихтовые заготовки алюминиевых сплавов размером 60</w:t>
      </w:r>
      <w:r w:rsidR="005423D2">
        <w:rPr>
          <w:rFonts w:ascii="Baskerville Old Face" w:hAnsi="Baskerville Old Face"/>
          <w:color w:val="000000"/>
          <w:sz w:val="28"/>
          <w:szCs w:val="28"/>
          <w:lang w:eastAsia="ru-RU"/>
        </w:rPr>
        <w:t>×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20</w:t>
      </w:r>
      <w:r w:rsidR="005423D2">
        <w:rPr>
          <w:rFonts w:ascii="Baskerville Old Face" w:hAnsi="Baskerville Old Face"/>
          <w:color w:val="000000"/>
          <w:sz w:val="28"/>
          <w:szCs w:val="28"/>
          <w:lang w:eastAsia="ru-RU"/>
        </w:rPr>
        <w:t>×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 мм помещались в керамический тигель внутренним диаметром 30 мм и высотой 40 мм. Расплавление шихтовой заготовки производилось токами высокой частоты на установке </w:t>
      </w:r>
      <w:proofErr w:type="spellStart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ИнтерСЭЛТ</w:t>
      </w:r>
      <w:proofErr w:type="spellEnd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. Нагрев производился при помощи двух виткового индуктора при колебательной мощности установки на уровне 2</w:t>
      </w:r>
      <w:r w:rsidR="004F1DC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 кВт. Рабочая частота индуктора составляла </w:t>
      </w:r>
      <w:r w:rsidR="004F1DC9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35</w:t>
      </w:r>
      <w:r w:rsidR="004F1DC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36 кГц</w:t>
      </w:r>
      <w:r w:rsidR="002413E9"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до полного расплавления шихтовой заготовки и доведения температуры р</w:t>
      </w:r>
      <w:r w:rsidR="004F1DC9">
        <w:rPr>
          <w:rFonts w:ascii="Times New Roman" w:hAnsi="Times New Roman"/>
          <w:color w:val="000000"/>
          <w:sz w:val="28"/>
          <w:szCs w:val="28"/>
          <w:lang w:eastAsia="ru-RU"/>
        </w:rPr>
        <w:t>асплава до 650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°С. После полного расплавления расплав перемешивался керамическим прутком, с поверхности расплава удалялась окисная </w:t>
      </w:r>
      <w:proofErr w:type="gramStart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>пленка</w:t>
      </w:r>
      <w:proofErr w:type="gramEnd"/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тигель с расплавом помещался в керамическую форму установки МГДО. После чего, включался двигатель привода магнитных дисков, а скорость его вращения устанавливалась на заданном уровне. МГДО производилась до отверждения расплава. Время кристаллизации каждого слитка составляла в среднем 3 мин. </w:t>
      </w:r>
    </w:p>
    <w:p w:rsidR="00537519" w:rsidRDefault="00537519" w:rsidP="002F0EB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="002D19BB" w:rsidRPr="002F0EB1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2F0E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приведена маркировка полученных образцов.</w:t>
      </w:r>
    </w:p>
    <w:p w:rsidR="004F1DC9" w:rsidRPr="002F0EB1" w:rsidRDefault="004F1DC9" w:rsidP="002F0EB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F1DC9" w:rsidRPr="004F1DC9" w:rsidRDefault="00D26918" w:rsidP="004F1DC9">
      <w:pPr>
        <w:spacing w:after="0"/>
        <w:jc w:val="right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4F1D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Таблица 3</w:t>
      </w:r>
      <w:r w:rsidR="004F1DC9" w:rsidRPr="004F1D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</w:p>
    <w:p w:rsidR="00D26918" w:rsidRPr="004F1DC9" w:rsidRDefault="00D26918" w:rsidP="004F1DC9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4F1D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Химический состав сплавов и маркировка образцов</w:t>
      </w: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614"/>
        <w:gridCol w:w="1547"/>
        <w:gridCol w:w="1032"/>
        <w:gridCol w:w="1032"/>
        <w:gridCol w:w="891"/>
      </w:tblGrid>
      <w:tr w:rsidR="00D26918" w:rsidRPr="004F1DC9" w:rsidTr="004F1DC9"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Марка сплава</w:t>
            </w: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Состав, % масс.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Без МГДО</w:t>
            </w: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Линейная скорость перемещения магнитного поля, м/</w:t>
            </w:r>
            <w:proofErr w:type="gramStart"/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с</w:t>
            </w:r>
            <w:proofErr w:type="gramEnd"/>
          </w:p>
        </w:tc>
      </w:tr>
      <w:tr w:rsidR="00D26918" w:rsidRPr="004F1DC9" w:rsidTr="004F1DC9"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1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8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2,5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5,1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10,5</w:t>
            </w:r>
          </w:p>
        </w:tc>
      </w:tr>
      <w:tr w:rsidR="00D26918" w:rsidRPr="004F1DC9" w:rsidTr="004F1DC9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Лантан – 3,0; церий – 5,3; </w:t>
            </w:r>
          </w:p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железо – 0,24; кремний – 0,05; остальное алюминий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1.0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1.3</w:t>
            </w:r>
          </w:p>
        </w:tc>
      </w:tr>
      <w:tr w:rsidR="00D26918" w:rsidRPr="004F1DC9" w:rsidTr="004F1DC9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6082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Кремний – 0,7-1,3; магний – 0,8-1,2; марганец – 0,4-1,0; остальное алюминий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2.0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2.2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2.3</w:t>
            </w:r>
          </w:p>
        </w:tc>
      </w:tr>
      <w:tr w:rsidR="00D26918" w:rsidRPr="004F1DC9" w:rsidTr="004F1DC9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АК19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18" w:rsidRPr="004F1DC9" w:rsidRDefault="004F1DC9" w:rsidP="004F1DC9">
            <w:pPr>
              <w:framePr w:hSpace="180" w:wrap="around" w:vAnchor="text" w:hAnchor="text" w:x="108" w:y="1"/>
              <w:spacing w:after="0"/>
              <w:suppressOverlap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Кремний 18,5</w:t>
            </w:r>
            <w:r w:rsidR="00D26918"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; медь – 1,3; магний – 1,2; никель – 1,1; железо – 0,6; остальное алюминий.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3.0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3.2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918" w:rsidRPr="004F1DC9" w:rsidRDefault="00D26918" w:rsidP="004F1DC9">
            <w:pPr>
              <w:framePr w:hSpace="180" w:wrap="around" w:vAnchor="text" w:hAnchor="text" w:x="108" w:y="1"/>
              <w:spacing w:after="0"/>
              <w:suppressOverlap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F1DC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3.3</w:t>
            </w:r>
          </w:p>
        </w:tc>
      </w:tr>
    </w:tbl>
    <w:p w:rsidR="00D26918" w:rsidRPr="004F1DC9" w:rsidRDefault="00D26918" w:rsidP="004F1DC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537519" w:rsidRPr="002F0EB1" w:rsidRDefault="00537519" w:rsidP="004F1DC9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Фрактографическое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исследование слитков проводили методом растровой электронной микроскопии (РЭМ) на сканирующем электроном микроскопе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Tescan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Vega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3 SBH, оснащенном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энергодисперсионным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анализатором X-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Act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производства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Oxford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Instruments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. Для получения карт распределения основных химических элементов сплава была использована система анализа INCA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Crystal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. </w:t>
      </w:r>
    </w:p>
    <w:p w:rsidR="00537519" w:rsidRPr="002F0EB1" w:rsidRDefault="00111C50" w:rsidP="004F1D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Отливки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распиливали по диаметральной плоскости вдоль направлени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движения магнитного поля. На каждой трети образцов: «низ», «середина» и «верх» от края до края по 5 точкам п</w:t>
      </w:r>
      <w:r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оводили замеры содержания легирующих элементов в алюминиев</w:t>
      </w:r>
      <w:r w:rsidR="00D26918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сплав</w:t>
      </w:r>
      <w:r w:rsidR="00D26918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6918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соответствующего усреднения полученных результатов выполнено построение гистограмм изменения концентрации легирующих элементов в полученных в соответствии с табл. 3 маркированных слитках. Результаты приведены на </w:t>
      </w:r>
      <w:proofErr w:type="spellStart"/>
      <w:proofErr w:type="gramStart"/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proofErr w:type="gramEnd"/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графиках (рис. </w:t>
      </w:r>
      <w:r w:rsidR="002D19BB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1DC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D19BB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37519" w:rsidRPr="002F0EB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37519" w:rsidRPr="002F0EB1" w:rsidRDefault="00537519" w:rsidP="002F0E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519" w:rsidRPr="002F0EB1" w:rsidRDefault="00403593" w:rsidP="004F1D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B1">
        <w:rPr>
          <w:noProof/>
          <w:sz w:val="28"/>
          <w:szCs w:val="28"/>
          <w:lang w:eastAsia="ru-RU"/>
        </w:rPr>
        <w:drawing>
          <wp:inline distT="0" distB="0" distL="0" distR="0" wp14:anchorId="31713706" wp14:editId="5F589BFF">
            <wp:extent cx="5471160" cy="1287780"/>
            <wp:effectExtent l="0" t="0" r="15240" b="2667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37519" w:rsidRPr="004F1DC9" w:rsidRDefault="00537519" w:rsidP="004F1D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Рис</w:t>
      </w:r>
      <w:r w:rsidR="004F1DC9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D19BB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4F1DC9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</w:t>
      </w:r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Изменение концентрации легирующих элементов</w:t>
      </w:r>
      <w:proofErr w:type="gramStart"/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(%) </w:t>
      </w:r>
      <w:proofErr w:type="gramEnd"/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высоте слитка </w:t>
      </w:r>
      <w:r w:rsidR="00D26918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алюминиевого сплава 1417М </w:t>
      </w:r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после проведения МГДО расплава</w:t>
      </w:r>
    </w:p>
    <w:p w:rsidR="00403593" w:rsidRPr="002F0EB1" w:rsidRDefault="00403593" w:rsidP="002F0EB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519" w:rsidRPr="002F0EB1" w:rsidRDefault="00537519" w:rsidP="004F1D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Как видно из рис</w:t>
      </w:r>
      <w:r w:rsidR="002D19BB" w:rsidRPr="002F0EB1">
        <w:rPr>
          <w:rFonts w:ascii="Times New Roman" w:hAnsi="Times New Roman" w:cs="Times New Roman"/>
          <w:sz w:val="28"/>
          <w:szCs w:val="28"/>
        </w:rPr>
        <w:t>. 2</w:t>
      </w:r>
      <w:r w:rsidRPr="002F0EB1">
        <w:rPr>
          <w:rFonts w:ascii="Times New Roman" w:hAnsi="Times New Roman" w:cs="Times New Roman"/>
          <w:sz w:val="28"/>
          <w:szCs w:val="28"/>
        </w:rPr>
        <w:t xml:space="preserve">, увеличение скорости МГДО не приводит к увеличению эффекта, </w:t>
      </w:r>
      <w:r w:rsidR="00D26918" w:rsidRPr="002F0EB1">
        <w:rPr>
          <w:rFonts w:ascii="Times New Roman" w:hAnsi="Times New Roman" w:cs="Times New Roman"/>
          <w:sz w:val="28"/>
          <w:szCs w:val="28"/>
        </w:rPr>
        <w:t>а</w:t>
      </w:r>
      <w:r w:rsidRPr="002F0EB1">
        <w:rPr>
          <w:rFonts w:ascii="Times New Roman" w:hAnsi="Times New Roman" w:cs="Times New Roman"/>
          <w:sz w:val="28"/>
          <w:szCs w:val="28"/>
        </w:rPr>
        <w:t xml:space="preserve"> минимальная скорость МГДО позволяет изменить среднее значение концентр</w:t>
      </w:r>
      <w:r w:rsidR="002D19BB" w:rsidRPr="002F0EB1">
        <w:rPr>
          <w:rFonts w:ascii="Times New Roman" w:hAnsi="Times New Roman" w:cs="Times New Roman"/>
          <w:sz w:val="28"/>
          <w:szCs w:val="28"/>
        </w:rPr>
        <w:t xml:space="preserve">ации элементов по ширине слитка: </w:t>
      </w:r>
      <w:r w:rsidR="00144A46" w:rsidRPr="002F0EB1">
        <w:rPr>
          <w:rFonts w:ascii="Times New Roman" w:hAnsi="Times New Roman" w:cs="Times New Roman"/>
          <w:sz w:val="28"/>
          <w:szCs w:val="28"/>
        </w:rPr>
        <w:t xml:space="preserve">церия на </w:t>
      </w:r>
      <w:r w:rsidR="004F1DC9">
        <w:rPr>
          <w:rFonts w:ascii="Times New Roman" w:hAnsi="Times New Roman" w:cs="Times New Roman"/>
          <w:sz w:val="28"/>
          <w:szCs w:val="28"/>
        </w:rPr>
        <w:br/>
      </w:r>
      <w:r w:rsidR="00D26918" w:rsidRPr="002F0EB1">
        <w:rPr>
          <w:rFonts w:ascii="Times New Roman" w:hAnsi="Times New Roman" w:cs="Times New Roman"/>
          <w:sz w:val="28"/>
          <w:szCs w:val="28"/>
        </w:rPr>
        <w:t>12</w:t>
      </w:r>
      <w:r w:rsidR="002D19BB" w:rsidRPr="002F0EB1">
        <w:rPr>
          <w:rFonts w:ascii="Times New Roman" w:hAnsi="Times New Roman" w:cs="Times New Roman"/>
          <w:sz w:val="28"/>
          <w:szCs w:val="28"/>
        </w:rPr>
        <w:t xml:space="preserve">% </w:t>
      </w:r>
      <w:r w:rsidRPr="002F0EB1">
        <w:rPr>
          <w:rFonts w:ascii="Times New Roman" w:hAnsi="Times New Roman" w:cs="Times New Roman"/>
          <w:sz w:val="28"/>
          <w:szCs w:val="28"/>
        </w:rPr>
        <w:t xml:space="preserve">и </w:t>
      </w:r>
      <w:r w:rsidR="00144A46" w:rsidRPr="002F0EB1">
        <w:rPr>
          <w:rFonts w:ascii="Times New Roman" w:hAnsi="Times New Roman" w:cs="Times New Roman"/>
          <w:sz w:val="28"/>
          <w:szCs w:val="28"/>
        </w:rPr>
        <w:t xml:space="preserve">лантана на </w:t>
      </w:r>
      <w:r w:rsidRPr="002F0EB1">
        <w:rPr>
          <w:rFonts w:ascii="Times New Roman" w:hAnsi="Times New Roman" w:cs="Times New Roman"/>
          <w:sz w:val="28"/>
          <w:szCs w:val="28"/>
        </w:rPr>
        <w:t>1</w:t>
      </w:r>
      <w:r w:rsidR="00D26918" w:rsidRPr="002F0EB1">
        <w:rPr>
          <w:rFonts w:ascii="Times New Roman" w:hAnsi="Times New Roman" w:cs="Times New Roman"/>
          <w:sz w:val="28"/>
          <w:szCs w:val="28"/>
        </w:rPr>
        <w:t>8</w:t>
      </w:r>
      <w:r w:rsidRPr="002F0EB1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26918" w:rsidRPr="002F0EB1" w:rsidRDefault="00D26918" w:rsidP="004F1D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Увеличение скорости вращения и, соответственно, возрастание токов индуцируемых в расплаве приводит к снижению эффекта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и даже некоторому реверсу, как например увеличение содержания лантана в нижней части слитка при максимальном токе (1.3 рис. </w:t>
      </w:r>
      <w:r w:rsidR="002D19BB" w:rsidRPr="002F0EB1">
        <w:rPr>
          <w:rFonts w:ascii="Times New Roman" w:hAnsi="Times New Roman" w:cs="Times New Roman"/>
          <w:sz w:val="28"/>
          <w:szCs w:val="28"/>
        </w:rPr>
        <w:t>2</w:t>
      </w:r>
      <w:r w:rsidRPr="002F0EB1">
        <w:rPr>
          <w:rFonts w:ascii="Times New Roman" w:hAnsi="Times New Roman" w:cs="Times New Roman"/>
          <w:sz w:val="28"/>
          <w:szCs w:val="28"/>
        </w:rPr>
        <w:t>).</w:t>
      </w:r>
    </w:p>
    <w:p w:rsidR="00BD4F08" w:rsidRDefault="00D26918" w:rsidP="004F1D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EB1">
        <w:rPr>
          <w:rFonts w:ascii="Times New Roman" w:hAnsi="Times New Roman" w:cs="Times New Roman"/>
          <w:sz w:val="28"/>
          <w:szCs w:val="28"/>
        </w:rPr>
        <w:t xml:space="preserve">На рис. </w:t>
      </w:r>
      <w:r w:rsidR="002D19BB" w:rsidRPr="002F0EB1">
        <w:rPr>
          <w:rFonts w:ascii="Times New Roman" w:hAnsi="Times New Roman" w:cs="Times New Roman"/>
          <w:sz w:val="28"/>
          <w:szCs w:val="28"/>
        </w:rPr>
        <w:t>3</w:t>
      </w:r>
      <w:r w:rsidRPr="002F0EB1">
        <w:rPr>
          <w:rFonts w:ascii="Times New Roman" w:hAnsi="Times New Roman" w:cs="Times New Roman"/>
          <w:sz w:val="28"/>
          <w:szCs w:val="28"/>
        </w:rPr>
        <w:t xml:space="preserve"> приведены </w:t>
      </w:r>
      <w:r w:rsidR="005F64AE" w:rsidRPr="002F0EB1">
        <w:rPr>
          <w:rFonts w:ascii="Times New Roman" w:hAnsi="Times New Roman" w:cs="Times New Roman"/>
          <w:sz w:val="28"/>
          <w:szCs w:val="28"/>
        </w:rPr>
        <w:t xml:space="preserve">относительные </w:t>
      </w:r>
      <w:r w:rsidRPr="002F0EB1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F64AE" w:rsidRPr="002F0EB1">
        <w:rPr>
          <w:rFonts w:ascii="Times New Roman" w:hAnsi="Times New Roman" w:cs="Times New Roman"/>
          <w:sz w:val="28"/>
          <w:szCs w:val="28"/>
        </w:rPr>
        <w:t xml:space="preserve">(% масс.) </w:t>
      </w:r>
      <w:r w:rsidRPr="002F0EB1">
        <w:rPr>
          <w:rFonts w:ascii="Times New Roman" w:hAnsi="Times New Roman" w:cs="Times New Roman"/>
          <w:sz w:val="28"/>
          <w:szCs w:val="28"/>
        </w:rPr>
        <w:t xml:space="preserve">содержания легирующих элементов </w:t>
      </w:r>
      <w:r w:rsidR="005F64AE" w:rsidRPr="002F0EB1">
        <w:rPr>
          <w:rFonts w:ascii="Times New Roman" w:hAnsi="Times New Roman" w:cs="Times New Roman"/>
          <w:sz w:val="28"/>
          <w:szCs w:val="28"/>
        </w:rPr>
        <w:t xml:space="preserve">между верхней и нижней частями слитков </w:t>
      </w:r>
      <w:r w:rsidRPr="002F0EB1">
        <w:rPr>
          <w:rFonts w:ascii="Times New Roman" w:hAnsi="Times New Roman" w:cs="Times New Roman"/>
          <w:sz w:val="28"/>
          <w:szCs w:val="28"/>
        </w:rPr>
        <w:t>по отношению к их содержанию в сплаве без обработки</w:t>
      </w:r>
      <w:r w:rsidR="005F64AE" w:rsidRPr="002F0EB1">
        <w:rPr>
          <w:rFonts w:ascii="Times New Roman" w:hAnsi="Times New Roman" w:cs="Times New Roman"/>
          <w:sz w:val="28"/>
          <w:szCs w:val="28"/>
        </w:rPr>
        <w:t xml:space="preserve"> (2.0 Рис. </w:t>
      </w:r>
      <w:r w:rsidR="002D19BB" w:rsidRPr="002F0EB1">
        <w:rPr>
          <w:rFonts w:ascii="Times New Roman" w:hAnsi="Times New Roman" w:cs="Times New Roman"/>
          <w:sz w:val="28"/>
          <w:szCs w:val="28"/>
        </w:rPr>
        <w:t>3</w:t>
      </w:r>
      <w:r w:rsidR="005F64AE" w:rsidRPr="002F0EB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F1DC9" w:rsidRPr="002F0EB1" w:rsidRDefault="004F1DC9" w:rsidP="004F1DC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 xml:space="preserve">Из рис. 3 видно, что в верхней части слитка при режиме 2.1 и 2.2 растет, происходит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, железа и снижается содержание кремния при режиме 2.3 происходит изменение направления движения ионов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железа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и они переносятся в нижнюю часть слитка, что связано, по-видимому, с магнитогидродинамическим перемешиванием расплава при избыточных токах.</w:t>
      </w:r>
    </w:p>
    <w:p w:rsidR="004F1DC9" w:rsidRPr="002F0EB1" w:rsidRDefault="004F1DC9" w:rsidP="004F1D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F08" w:rsidRPr="002F0EB1" w:rsidRDefault="00144A46" w:rsidP="002F0E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0EB1">
        <w:rPr>
          <w:noProof/>
          <w:sz w:val="28"/>
          <w:szCs w:val="28"/>
          <w:lang w:eastAsia="ru-RU"/>
        </w:rPr>
        <w:drawing>
          <wp:inline distT="0" distB="0" distL="0" distR="0" wp14:anchorId="41CABF90" wp14:editId="1A23CFE1">
            <wp:extent cx="5501640" cy="2667000"/>
            <wp:effectExtent l="0" t="0" r="2286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D4F08" w:rsidRPr="004F1DC9" w:rsidRDefault="005F64AE" w:rsidP="004F1DC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4F1DC9">
        <w:rPr>
          <w:rFonts w:ascii="Times New Roman" w:hAnsi="Times New Roman" w:cs="Times New Roman"/>
          <w:sz w:val="24"/>
          <w:szCs w:val="28"/>
        </w:rPr>
        <w:t xml:space="preserve">Рис. </w:t>
      </w:r>
      <w:r w:rsidR="002D19BB" w:rsidRPr="004F1DC9">
        <w:rPr>
          <w:rFonts w:ascii="Times New Roman" w:hAnsi="Times New Roman" w:cs="Times New Roman"/>
          <w:sz w:val="24"/>
          <w:szCs w:val="28"/>
        </w:rPr>
        <w:t>3</w:t>
      </w:r>
      <w:r w:rsidR="004F1DC9" w:rsidRPr="004F1DC9">
        <w:rPr>
          <w:rFonts w:ascii="Times New Roman" w:hAnsi="Times New Roman" w:cs="Times New Roman"/>
          <w:sz w:val="24"/>
          <w:szCs w:val="28"/>
        </w:rPr>
        <w:t xml:space="preserve"> </w:t>
      </w:r>
      <w:r w:rsidR="004F1DC9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4F1DC9">
        <w:rPr>
          <w:rFonts w:ascii="Times New Roman" w:hAnsi="Times New Roman" w:cs="Times New Roman"/>
          <w:sz w:val="24"/>
          <w:szCs w:val="28"/>
        </w:rPr>
        <w:t xml:space="preserve"> </w:t>
      </w:r>
      <w:r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Изменение концентрации легирующих элементов (% масс.) по высоте слитка алюминиевого сплава 6082 после проведения МГДО расплава</w:t>
      </w:r>
    </w:p>
    <w:p w:rsidR="0041212C" w:rsidRPr="002F0EB1" w:rsidRDefault="0041212C" w:rsidP="002F0E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212C" w:rsidRPr="002F0EB1" w:rsidRDefault="005F64AE" w:rsidP="002F0E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0EB1">
        <w:rPr>
          <w:noProof/>
          <w:sz w:val="28"/>
          <w:szCs w:val="28"/>
          <w:lang w:eastAsia="ru-RU"/>
        </w:rPr>
        <w:drawing>
          <wp:inline distT="0" distB="0" distL="0" distR="0" wp14:anchorId="10BA16C1" wp14:editId="4E07B604">
            <wp:extent cx="5669280" cy="2240280"/>
            <wp:effectExtent l="0" t="0" r="26670" b="2667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1212C" w:rsidRPr="004F1DC9" w:rsidRDefault="005F64AE" w:rsidP="004F1DC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4F1DC9">
        <w:rPr>
          <w:rFonts w:ascii="Times New Roman" w:hAnsi="Times New Roman" w:cs="Times New Roman"/>
          <w:sz w:val="24"/>
          <w:szCs w:val="28"/>
        </w:rPr>
        <w:t>Рис</w:t>
      </w:r>
      <w:r w:rsidR="004F1DC9" w:rsidRPr="004F1DC9">
        <w:rPr>
          <w:rFonts w:ascii="Times New Roman" w:hAnsi="Times New Roman" w:cs="Times New Roman"/>
          <w:sz w:val="24"/>
          <w:szCs w:val="28"/>
        </w:rPr>
        <w:t>.</w:t>
      </w:r>
      <w:r w:rsidRPr="004F1DC9">
        <w:rPr>
          <w:rFonts w:ascii="Times New Roman" w:hAnsi="Times New Roman" w:cs="Times New Roman"/>
          <w:sz w:val="24"/>
          <w:szCs w:val="28"/>
        </w:rPr>
        <w:t xml:space="preserve"> </w:t>
      </w:r>
      <w:r w:rsidR="002D19BB" w:rsidRPr="004F1DC9">
        <w:rPr>
          <w:rFonts w:ascii="Times New Roman" w:hAnsi="Times New Roman" w:cs="Times New Roman"/>
          <w:sz w:val="24"/>
          <w:szCs w:val="28"/>
        </w:rPr>
        <w:t>4</w:t>
      </w:r>
      <w:r w:rsidR="004F1DC9" w:rsidRPr="004F1DC9">
        <w:rPr>
          <w:rFonts w:ascii="Times New Roman" w:hAnsi="Times New Roman" w:cs="Times New Roman"/>
          <w:sz w:val="24"/>
          <w:szCs w:val="28"/>
        </w:rPr>
        <w:t xml:space="preserve"> </w:t>
      </w:r>
      <w:r w:rsidR="004F1DC9" w:rsidRPr="004F1DC9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Pr="004F1DC9">
        <w:rPr>
          <w:rFonts w:ascii="Times New Roman" w:hAnsi="Times New Roman" w:cs="Times New Roman"/>
          <w:sz w:val="24"/>
          <w:szCs w:val="28"/>
        </w:rPr>
        <w:t xml:space="preserve"> Изменение концентрации легирующих элементов (% масс.) по высоте слитка алюминиевого сплава АК19 после проведения МГДО расплава</w:t>
      </w:r>
    </w:p>
    <w:p w:rsidR="005F64AE" w:rsidRPr="002F0EB1" w:rsidRDefault="005F64AE" w:rsidP="002F0EB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449DE" w:rsidRPr="002F0EB1" w:rsidRDefault="007449DE" w:rsidP="004F1D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На рис</w:t>
      </w:r>
      <w:r w:rsidR="002D19BB" w:rsidRPr="002F0EB1">
        <w:rPr>
          <w:rFonts w:ascii="Times New Roman" w:hAnsi="Times New Roman" w:cs="Times New Roman"/>
          <w:sz w:val="28"/>
          <w:szCs w:val="28"/>
        </w:rPr>
        <w:t>.</w:t>
      </w:r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r w:rsidR="002D19BB" w:rsidRPr="002F0EB1">
        <w:rPr>
          <w:rFonts w:ascii="Times New Roman" w:hAnsi="Times New Roman" w:cs="Times New Roman"/>
          <w:sz w:val="28"/>
          <w:szCs w:val="28"/>
        </w:rPr>
        <w:t>4</w:t>
      </w:r>
      <w:r w:rsidRPr="002F0EB1">
        <w:rPr>
          <w:rFonts w:ascii="Times New Roman" w:hAnsi="Times New Roman" w:cs="Times New Roman"/>
          <w:sz w:val="28"/>
          <w:szCs w:val="28"/>
        </w:rPr>
        <w:t xml:space="preserve"> приведены результаты МГДО расплава АК19, где механизм переноса легирующих элементов совпадает с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электропереносом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в сплаве 6082, в дополнение к которому здесь видно стабильное перемещение марганца, пропорциональное величине индуцируемого тока.</w:t>
      </w:r>
    </w:p>
    <w:p w:rsidR="002109C5" w:rsidRPr="002F0EB1" w:rsidRDefault="002109C5" w:rsidP="004F1D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Шварц</w:t>
      </w:r>
      <w:r w:rsidR="00CC7FC1">
        <w:rPr>
          <w:rFonts w:ascii="Times New Roman" w:hAnsi="Times New Roman" w:cs="Times New Roman"/>
          <w:sz w:val="28"/>
          <w:szCs w:val="28"/>
        </w:rPr>
        <w:t xml:space="preserve"> </w:t>
      </w:r>
      <w:r w:rsidRPr="002F0EB1">
        <w:rPr>
          <w:rFonts w:ascii="Times New Roman" w:hAnsi="Times New Roman" w:cs="Times New Roman"/>
          <w:sz w:val="28"/>
          <w:szCs w:val="28"/>
        </w:rPr>
        <w:t xml:space="preserve"> [11] ввел в теорию, так называемую, электрогидравлическую силу, которая по физическому смыслу идентична силе Архимеда, и которая выталкивает ионы примеси из катодной области к аноду. Эпштейн и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Паскин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[12] считали, что к аноду должен двигаться компонент, обладающий сам в расплавленном состоянии большим электрическим сопротивлением. Качественные критерии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Скауни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, Эпште</w:t>
      </w:r>
      <w:r w:rsidR="004F1DC9">
        <w:rPr>
          <w:rFonts w:ascii="Times New Roman" w:hAnsi="Times New Roman" w:cs="Times New Roman"/>
          <w:sz w:val="28"/>
          <w:szCs w:val="28"/>
        </w:rPr>
        <w:t xml:space="preserve">йна, </w:t>
      </w:r>
      <w:proofErr w:type="spellStart"/>
      <w:r w:rsidR="004F1DC9">
        <w:rPr>
          <w:rFonts w:ascii="Times New Roman" w:hAnsi="Times New Roman" w:cs="Times New Roman"/>
          <w:sz w:val="28"/>
          <w:szCs w:val="28"/>
        </w:rPr>
        <w:t>Паскина</w:t>
      </w:r>
      <w:proofErr w:type="spellEnd"/>
      <w:r w:rsidR="004F1DC9">
        <w:rPr>
          <w:rFonts w:ascii="Times New Roman" w:hAnsi="Times New Roman" w:cs="Times New Roman"/>
          <w:sz w:val="28"/>
          <w:szCs w:val="28"/>
        </w:rPr>
        <w:t xml:space="preserve"> и тем более </w:t>
      </w:r>
      <w:proofErr w:type="spellStart"/>
      <w:r w:rsidR="004F1DC9">
        <w:rPr>
          <w:rFonts w:ascii="Times New Roman" w:hAnsi="Times New Roman" w:cs="Times New Roman"/>
          <w:sz w:val="28"/>
          <w:szCs w:val="28"/>
        </w:rPr>
        <w:t>Ангуса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[13] имеют недопустимо много исключений из общего правила, не могут правильно предсказать во многих случаях даже знак эффективного заряда. Но попытки качественного теоретического анализа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показали необходимость учета силы электрон-ионного «трения», обусловленной движущимися от катода к аноду электронами. Они выявили тесную взаимосвязь явлений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и электросопротивления, поскольку оба явления определяются одними и теми же силами электрон-ионного взаимодействия. </w:t>
      </w:r>
    </w:p>
    <w:p w:rsidR="002109C5" w:rsidRPr="002F0EB1" w:rsidRDefault="002109C5" w:rsidP="004F1DC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7519" w:rsidRPr="002F0EB1" w:rsidRDefault="00537519" w:rsidP="004F1DC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0EB1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DF2477" w:rsidRPr="002F0EB1" w:rsidRDefault="00DF2477" w:rsidP="00CC7FC1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1)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ab/>
        <w:t>Проведенными исследованиями показано, что в расплаве часть атомов ионизируется, так как в электрическом поле возможен перенос только заряженных частиц – ионов.</w:t>
      </w:r>
    </w:p>
    <w:p w:rsidR="00DF2477" w:rsidRPr="002F0EB1" w:rsidRDefault="00DF2477" w:rsidP="004F1DC9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2)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ab/>
        <w:t xml:space="preserve">Атомы различных металлов ионизируются в расплаве в различной степени. По полученным результатам, степень ионизации различных элементов в порядке убывания можно представить в виде ряда железо – марганец – кремний – </w:t>
      </w:r>
      <w:r w:rsidR="00144A46"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магний – 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лантан – цезий.</w:t>
      </w:r>
    </w:p>
    <w:p w:rsidR="00DF2477" w:rsidRPr="002F0EB1" w:rsidRDefault="00DF2477" w:rsidP="004F1DC9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3)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ab/>
        <w:t>Электронный газ в расплаве перемещается вдоль и противоположно вектору индуцируемого электрического поля и при увеличении тока приводит к перемещению всего расплава и перемешиванию. Для подтверждения гипотезы необходимо проведение дополнительных прецизионных экспериментов.</w:t>
      </w:r>
    </w:p>
    <w:p w:rsidR="00537519" w:rsidRPr="002F0EB1" w:rsidRDefault="00DF2477" w:rsidP="004F1DC9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4)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ab/>
        <w:t xml:space="preserve">Оптимизация процесса </w:t>
      </w:r>
      <w:proofErr w:type="spellStart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электропереноса</w:t>
      </w:r>
      <w:proofErr w:type="spellEnd"/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в расплаве металла позволяет управлять концентрацией легирующих элементов в локальных объемах слитка и изме</w:t>
      </w:r>
      <w:r w:rsidR="004F1DC9">
        <w:rPr>
          <w:rFonts w:ascii="Times New Roman" w:hAnsi="Times New Roman"/>
          <w:iCs/>
          <w:color w:val="000000"/>
          <w:sz w:val="28"/>
          <w:szCs w:val="28"/>
          <w:lang w:eastAsia="ru-RU"/>
        </w:rPr>
        <w:t>нять концентрацию железа на 150</w:t>
      </w:r>
      <w:r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%, марганца </w:t>
      </w:r>
      <w:r w:rsidR="00144A46"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и кремн</w:t>
      </w:r>
      <w:r w:rsidR="004F1DC9">
        <w:rPr>
          <w:rFonts w:ascii="Times New Roman" w:hAnsi="Times New Roman"/>
          <w:iCs/>
          <w:color w:val="000000"/>
          <w:sz w:val="28"/>
          <w:szCs w:val="28"/>
          <w:lang w:eastAsia="ru-RU"/>
        </w:rPr>
        <w:t>ия – на 60</w:t>
      </w:r>
      <w:r w:rsidR="00144A46"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>%, магни</w:t>
      </w:r>
      <w:r w:rsidR="004F1DC9">
        <w:rPr>
          <w:rFonts w:ascii="Times New Roman" w:hAnsi="Times New Roman"/>
          <w:iCs/>
          <w:color w:val="000000"/>
          <w:sz w:val="28"/>
          <w:szCs w:val="28"/>
          <w:lang w:eastAsia="ru-RU"/>
        </w:rPr>
        <w:t>я на 30</w:t>
      </w:r>
      <w:r w:rsidR="00144A46"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%, </w:t>
      </w:r>
      <w:r w:rsidR="004F1DC9">
        <w:rPr>
          <w:rFonts w:ascii="Times New Roman" w:hAnsi="Times New Roman"/>
          <w:iCs/>
          <w:color w:val="000000"/>
          <w:sz w:val="28"/>
          <w:szCs w:val="28"/>
          <w:lang w:eastAsia="ru-RU"/>
        </w:rPr>
        <w:t>лантана на 18</w:t>
      </w:r>
      <w:r w:rsidR="00144A46" w:rsidRPr="002F0EB1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% и церия на 12%. </w:t>
      </w:r>
    </w:p>
    <w:p w:rsidR="00537519" w:rsidRPr="002F0EB1" w:rsidRDefault="00537519" w:rsidP="002F0EB1">
      <w:pPr>
        <w:spacing w:after="0" w:line="360" w:lineRule="auto"/>
        <w:ind w:firstLine="542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2F0EB1">
        <w:rPr>
          <w:rFonts w:ascii="Times New Roman" w:eastAsia="Calibri" w:hAnsi="Times New Roman" w:cs="Times New Roman"/>
          <w:i/>
          <w:sz w:val="28"/>
          <w:szCs w:val="28"/>
        </w:rPr>
        <w:t xml:space="preserve">ПОДДЕРЖКА: работа выполнена в рамках проекта 16-43-242013 </w:t>
      </w:r>
      <w:proofErr w:type="spellStart"/>
      <w:proofErr w:type="gramStart"/>
      <w:r w:rsidRPr="002F0EB1">
        <w:rPr>
          <w:rFonts w:ascii="Times New Roman" w:eastAsia="Calibri" w:hAnsi="Times New Roman" w:cs="Times New Roman"/>
          <w:i/>
          <w:sz w:val="28"/>
          <w:szCs w:val="28"/>
        </w:rPr>
        <w:t>р</w:t>
      </w:r>
      <w:proofErr w:type="gramEnd"/>
      <w:r w:rsidRPr="002F0EB1">
        <w:rPr>
          <w:rFonts w:ascii="Times New Roman" w:eastAsia="Calibri" w:hAnsi="Times New Roman" w:cs="Times New Roman"/>
          <w:i/>
          <w:sz w:val="28"/>
          <w:szCs w:val="28"/>
        </w:rPr>
        <w:t>_офи_м</w:t>
      </w:r>
      <w:proofErr w:type="spellEnd"/>
      <w:r w:rsidRPr="002F0EB1">
        <w:rPr>
          <w:rFonts w:ascii="Times New Roman" w:eastAsia="Calibri" w:hAnsi="Times New Roman" w:cs="Times New Roman"/>
          <w:i/>
          <w:sz w:val="28"/>
          <w:szCs w:val="28"/>
        </w:rPr>
        <w:t xml:space="preserve"> "Влияние индуцируемого электрического поля на ионы водорода в расплаве алюминиевого сплава" при поддержке ФБУ "Российский фонд фундаментальных исследований", правительства Красноярского края, Краевого государственного автономного учреждения «Красноярский краевой фонд поддержки научной и научно-технической деятельности».</w:t>
      </w:r>
    </w:p>
    <w:p w:rsidR="00537519" w:rsidRPr="002F0EB1" w:rsidRDefault="00537519" w:rsidP="002F0EB1">
      <w:pPr>
        <w:spacing w:after="0" w:line="360" w:lineRule="auto"/>
        <w:ind w:firstLine="542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537519" w:rsidRPr="004F1DC9" w:rsidRDefault="004F1DC9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DC9">
        <w:rPr>
          <w:rFonts w:ascii="Times New Roman" w:hAnsi="Times New Roman" w:cs="Times New Roman"/>
          <w:sz w:val="28"/>
          <w:szCs w:val="28"/>
        </w:rPr>
        <w:t>Литература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1.</w:t>
      </w:r>
      <w:r w:rsidRPr="002F0EB1">
        <w:rPr>
          <w:rFonts w:ascii="Times New Roman" w:hAnsi="Times New Roman" w:cs="Times New Roman"/>
          <w:sz w:val="28"/>
          <w:szCs w:val="28"/>
        </w:rPr>
        <w:tab/>
        <w:t>Каблов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 Авиационные материалы и технологии. 2015. №1 (34). С. 3–33. DOI: 10.18577/2071-9140-2015-0-1-3-33.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Е.Н.,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Щетанов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Б.В., Гращенков Д.В.,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Шавнев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А.А., Няфкин А.Н.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Металломатричные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композиционные материалы на основе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Al‒SiC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// Авиационные материалы и тех</w:t>
      </w:r>
      <w:r w:rsidR="004F1DC9">
        <w:rPr>
          <w:rFonts w:ascii="Times New Roman" w:hAnsi="Times New Roman" w:cs="Times New Roman"/>
          <w:sz w:val="28"/>
          <w:szCs w:val="28"/>
        </w:rPr>
        <w:t>нологии. 2012. № 6. С. 373</w:t>
      </w:r>
      <w:r w:rsidR="00CC7FC1">
        <w:rPr>
          <w:rFonts w:ascii="Times New Roman" w:hAnsi="Times New Roman" w:cs="Times New Roman"/>
          <w:sz w:val="28"/>
          <w:szCs w:val="28"/>
        </w:rPr>
        <w:t>-</w:t>
      </w:r>
      <w:r w:rsidR="004F1DC9">
        <w:rPr>
          <w:rFonts w:ascii="Times New Roman" w:hAnsi="Times New Roman" w:cs="Times New Roman"/>
          <w:sz w:val="28"/>
          <w:szCs w:val="28"/>
        </w:rPr>
        <w:t>380.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3.</w:t>
      </w:r>
      <w:r w:rsidRPr="002F0EB1">
        <w:rPr>
          <w:rFonts w:ascii="Times New Roman" w:hAnsi="Times New Roman" w:cs="Times New Roman"/>
          <w:sz w:val="28"/>
          <w:szCs w:val="28"/>
        </w:rPr>
        <w:tab/>
        <w:t>Каблов Е.Н., Старцев О.В., Медведев И.М. Обзор зарубежного опыта исследований коррозии и средств защиты от коррозии //Авиационные материалы и технологии. 2015. №2. С. 76–87. DOI: 10.18577/2071-9140-2015-0-2-76-87.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4.</w:t>
      </w:r>
      <w:r w:rsidRPr="002F0EB1">
        <w:rPr>
          <w:rFonts w:ascii="Times New Roman" w:hAnsi="Times New Roman" w:cs="Times New Roman"/>
          <w:sz w:val="28"/>
          <w:szCs w:val="28"/>
        </w:rPr>
        <w:tab/>
        <w:t>Курс М.Г., Каримова С.А. Натурно-ускоренные испытания: особенности методики и способы оценки коррозионных характеристик алюминиевых сплавов //Авиационные материалы и технологии. 2014. №1. С. 51–57. DOI: 10.18577/2071-9140-2014-0-1-51-57.</w:t>
      </w:r>
    </w:p>
    <w:p w:rsidR="002D19BB" w:rsidRPr="002F0EB1" w:rsidRDefault="004F1DC9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Миненко</w:t>
      </w:r>
      <w:r w:rsidR="002D19BB" w:rsidRPr="002F0EB1">
        <w:rPr>
          <w:rFonts w:ascii="Times New Roman" w:hAnsi="Times New Roman" w:cs="Times New Roman"/>
          <w:sz w:val="28"/>
          <w:szCs w:val="28"/>
        </w:rPr>
        <w:t xml:space="preserve"> Г.Н., Смирнова Ю.А. Физическая модель воздействия электрического тока на процесс кристаллизации сплава//  Металлургия машиностроения.  2009. №3. С. 48–49.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</w:rPr>
        <w:t>6.</w:t>
      </w:r>
      <w:r w:rsidRPr="002F0EB1">
        <w:rPr>
          <w:rFonts w:ascii="Times New Roman" w:hAnsi="Times New Roman" w:cs="Times New Roman"/>
          <w:sz w:val="28"/>
          <w:szCs w:val="28"/>
        </w:rPr>
        <w:tab/>
        <w:t>Курс М.Г., Лаптев А.Б., Кутырев А.Е., Морозова Л.В. Исследование коррозионного разрушения деформируемых алюминиевых сплавов при натурно-ускоренных испытаниях. Часть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1. // </w:t>
      </w:r>
      <w:r w:rsidRPr="002F0EB1">
        <w:rPr>
          <w:rFonts w:ascii="Times New Roman" w:hAnsi="Times New Roman" w:cs="Times New Roman"/>
          <w:sz w:val="28"/>
          <w:szCs w:val="28"/>
        </w:rPr>
        <w:t>Вопросы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0EB1">
        <w:rPr>
          <w:rFonts w:ascii="Times New Roman" w:hAnsi="Times New Roman" w:cs="Times New Roman"/>
          <w:sz w:val="28"/>
          <w:szCs w:val="28"/>
        </w:rPr>
        <w:t>материаловедения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. 2016. № 1. </w:t>
      </w:r>
      <w:r w:rsidRPr="002F0EB1">
        <w:rPr>
          <w:rFonts w:ascii="Times New Roman" w:hAnsi="Times New Roman" w:cs="Times New Roman"/>
          <w:sz w:val="28"/>
          <w:szCs w:val="28"/>
        </w:rPr>
        <w:t>С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. 116</w:t>
      </w:r>
      <w:r w:rsidR="00F7782C" w:rsidRPr="00E67E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126.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  <w:t>Spear M. The growing attraction of magnetic treatment // Process Engineering, 1992. – P. 143.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8.</w:t>
      </w:r>
      <w:r w:rsidRPr="002F0EB1">
        <w:rPr>
          <w:rFonts w:ascii="Times New Roman" w:hAnsi="Times New Roman" w:cs="Times New Roman"/>
          <w:sz w:val="28"/>
          <w:szCs w:val="28"/>
        </w:rPr>
        <w:tab/>
        <w:t>Кононов Д.В., Лаптев А.Б., Бугай Д.Е. Опытно-промышленные испытания устройства для регулирования ионного состава воды в водооборотной системе НПЗ. Академический журнал Западной Сибири. 2013. Т. 9. № 4. С. 16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17.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9.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Куценко А.А. Исследование влияния электрического тока на структурообразование и свойства высококачественных отливок.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соиск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учен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теп.  кандидата технических наук: 05.16.04 / Сибирский государственный индустриальный университет. Новокузнецк, 2014. 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10.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Селянин И.Ф.,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Старовацкая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С.Н., Куценко А.А., Куценко А.И. Воздействие постоянного электрического тока на формирование поверхностного слоя отливки / // Известия высших учебных заведений. Черная металлургия. 2012. № 12. С. 34–36.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</w:rPr>
        <w:t>11.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Тимченко С.Л., Кобелева Л.И., Задорожный Н.А. Влияние электрического тока на структуру и свойства алюминиевого сплава// Физика и химия обработки материалов. 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2011. №6. </w:t>
      </w:r>
      <w:r w:rsidRPr="002F0EB1">
        <w:rPr>
          <w:rFonts w:ascii="Times New Roman" w:hAnsi="Times New Roman" w:cs="Times New Roman"/>
          <w:sz w:val="28"/>
          <w:szCs w:val="28"/>
        </w:rPr>
        <w:t>С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.82–87.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  <w:t xml:space="preserve">Epstein, S. Y.,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Paskin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A. Atom Motion in Liquid Aeolus in the Presence of an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Elektric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Field// Phys.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Lett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1967. V. 24A. №6. Р. 309 – 310.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13.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Ахкубеков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Карамурзов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Б.С. Связь параметров диффузии и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электропереноса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компонентов бинарных расплавов при контактном плавлении// Письма в ЖТФ. 2002. Том 28.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2.  С. 60–66.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14.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Мальцева Ю.Ю. Разработка ресурсосберегающей технологии производства отливок из жаропрочных сплавов с использованием внутреннего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электронагрева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металла во время затвердевания :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соиск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учен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теп. канд.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наук: специальность 05.16.04 – Рыбинск: Рыбинская государственная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авиационно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–технологическая академия, 2006. – 287 с.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</w:rPr>
        <w:t>15.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Новокрещенов В.В. Локальная электроимпульсная обработка кристаллизующегося алюминиевого сплава //  Вестник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№ 39. 2012. </w:t>
      </w:r>
      <w:r w:rsidRPr="002F0EB1">
        <w:rPr>
          <w:rFonts w:ascii="Times New Roman" w:hAnsi="Times New Roman" w:cs="Times New Roman"/>
          <w:sz w:val="28"/>
          <w:szCs w:val="28"/>
        </w:rPr>
        <w:t>С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. 134–136.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Fucheng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, Zhang, Ming Zhang, Bo Li,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Jianhui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Li. Effect of high energy–density pulse current on solidification// Materials Science. </w:t>
      </w:r>
      <w:r w:rsidRPr="002F0EB1">
        <w:rPr>
          <w:rFonts w:ascii="Times New Roman" w:hAnsi="Times New Roman" w:cs="Times New Roman"/>
          <w:sz w:val="28"/>
          <w:szCs w:val="28"/>
        </w:rPr>
        <w:t xml:space="preserve">2007. 13(2). </w:t>
      </w:r>
      <w:r w:rsidR="00CC7FC1">
        <w:rPr>
          <w:rFonts w:ascii="Times New Roman" w:hAnsi="Times New Roman" w:cs="Times New Roman"/>
          <w:sz w:val="28"/>
          <w:szCs w:val="28"/>
        </w:rPr>
        <w:br/>
      </w:r>
      <w:r w:rsidRPr="002F0EB1">
        <w:rPr>
          <w:rFonts w:ascii="Times New Roman" w:hAnsi="Times New Roman" w:cs="Times New Roman"/>
          <w:sz w:val="28"/>
          <w:szCs w:val="28"/>
        </w:rPr>
        <w:t>P. 120–123.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</w:rPr>
        <w:t>17.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Блатт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Ф.Дж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., Шредер П.А.,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Фойлз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К.Л. и др. Термоэлектродвижущая сила металлов. М.: Металлургия, 1980. 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248 </w:t>
      </w:r>
      <w:r w:rsidRPr="002F0EB1">
        <w:rPr>
          <w:rFonts w:ascii="Times New Roman" w:hAnsi="Times New Roman" w:cs="Times New Roman"/>
          <w:sz w:val="28"/>
          <w:szCs w:val="28"/>
        </w:rPr>
        <w:t>с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Klemp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D. Energetic states of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positronium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in liquids from the study of magnetic field effects and of spin conversion reactions // Chemical physics, 1993.  V. 69, № 8. </w:t>
      </w:r>
      <w:proofErr w:type="gramStart"/>
      <w:r w:rsidRPr="002F0EB1">
        <w:rPr>
          <w:rFonts w:ascii="Times New Roman" w:hAnsi="Times New Roman" w:cs="Times New Roman"/>
          <w:sz w:val="28"/>
          <w:szCs w:val="28"/>
          <w:lang w:val="en-US"/>
        </w:rPr>
        <w:t>P. 229.</w:t>
      </w:r>
      <w:proofErr w:type="gramEnd"/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  <w:t xml:space="preserve">Luck W.A.P., Klein D.,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Rangsriwatananon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K. Anti-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cooperativity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of the two water OH groups // J. Mol.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Struct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., 1997. № 416. P. 287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296.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20.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Ахияров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Р.Ж., Рахимов С.Р., Матвеев Ю.Г., Лаптев А.Б., Бугай Д.Е.,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Латыпов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О.Р. Методика расчета параметров магнитогидродинамической обработки для подготовки нефти на промыслах. // Нефтегазовое дело: электрон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ауч. журн., 2011. № 5. </w:t>
      </w:r>
      <w:r w:rsidR="00CC7FC1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2F0EB1">
        <w:rPr>
          <w:rFonts w:ascii="Times New Roman" w:hAnsi="Times New Roman" w:cs="Times New Roman"/>
          <w:sz w:val="28"/>
          <w:szCs w:val="28"/>
        </w:rPr>
        <w:t>С. 342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351.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21.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Ахияров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Р.Ж., Николаев О.А., Ибрагимов И.Г., Лаптев А.Б., Бугай Д.Е. Применение магнитогидродинамической обработки для удаления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сульфат-ионов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из пластовых сред. // Проблемы сбора, подготовки и транспорта нефти и нефтепродуктов. 2008. № 4. С. 41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47.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22.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Ахияров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Р.Ж., Гоголев Д.А., Лаптев А.Б., Бугай Д.Е. Повышение эффективности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деэмульсации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водонефтяных сред путем их магнитогидродинамической обработки. // Нефтегазовое дело: электрон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>ауч. журн.,  2006. № 2. С. 27.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23.</w:t>
      </w:r>
      <w:r w:rsidRPr="002F0EB1">
        <w:rPr>
          <w:rFonts w:ascii="Times New Roman" w:hAnsi="Times New Roman" w:cs="Times New Roman"/>
          <w:sz w:val="28"/>
          <w:szCs w:val="28"/>
        </w:rPr>
        <w:tab/>
        <w:t>Способ обработки потока технологической жидкости и устройство для его осуществления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ат. 2287492 Рос. Федерация, № 2005128408/15;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заявл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01.09.2005;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20.11.2006,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№ 32.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</w:rPr>
        <w:t>24.</w:t>
      </w:r>
      <w:r w:rsidRPr="002F0EB1">
        <w:rPr>
          <w:rFonts w:ascii="Times New Roman" w:hAnsi="Times New Roman" w:cs="Times New Roman"/>
          <w:sz w:val="28"/>
          <w:szCs w:val="28"/>
        </w:rPr>
        <w:tab/>
        <w:t>Способ обработки коррозионной среды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F0EB1">
        <w:rPr>
          <w:rFonts w:ascii="Times New Roman" w:hAnsi="Times New Roman" w:cs="Times New Roman"/>
          <w:sz w:val="28"/>
          <w:szCs w:val="28"/>
        </w:rPr>
        <w:t>ат. № 2293707, Рос. Федерация</w:t>
      </w:r>
      <w:r w:rsidRPr="00E67EC8">
        <w:rPr>
          <w:rFonts w:ascii="Times New Roman" w:hAnsi="Times New Roman" w:cs="Times New Roman"/>
          <w:sz w:val="28"/>
          <w:szCs w:val="28"/>
        </w:rPr>
        <w:t xml:space="preserve">, № 2005128408/15;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заявл</w:t>
      </w:r>
      <w:proofErr w:type="spellEnd"/>
      <w:r w:rsidRPr="00E67EC8">
        <w:rPr>
          <w:rFonts w:ascii="Times New Roman" w:hAnsi="Times New Roman" w:cs="Times New Roman"/>
          <w:sz w:val="28"/>
          <w:szCs w:val="28"/>
        </w:rPr>
        <w:t xml:space="preserve">. 01.09.2005;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E67EC8">
        <w:rPr>
          <w:rFonts w:ascii="Times New Roman" w:hAnsi="Times New Roman" w:cs="Times New Roman"/>
          <w:sz w:val="28"/>
          <w:szCs w:val="28"/>
        </w:rPr>
        <w:t xml:space="preserve">. 20.02.2007,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E67EC8">
        <w:rPr>
          <w:rFonts w:ascii="Times New Roman" w:hAnsi="Times New Roman" w:cs="Times New Roman"/>
          <w:sz w:val="28"/>
          <w:szCs w:val="28"/>
        </w:rPr>
        <w:t xml:space="preserve">. </w:t>
      </w:r>
      <w:r w:rsidR="00F7782C">
        <w:rPr>
          <w:rFonts w:ascii="Times New Roman" w:hAnsi="Times New Roman" w:cs="Times New Roman"/>
          <w:sz w:val="28"/>
          <w:szCs w:val="28"/>
        </w:rPr>
        <w:br/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№ 3.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25.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  <w:t xml:space="preserve">Busch K.W., Busch M.A. Laboratory studies on magnetic water treatment and their relationship to a possible mechanism for scale reduction // Desalination, 1997. </w:t>
      </w:r>
      <w:proofErr w:type="gramStart"/>
      <w:r w:rsidRPr="002F0EB1">
        <w:rPr>
          <w:rFonts w:ascii="Times New Roman" w:hAnsi="Times New Roman" w:cs="Times New Roman"/>
          <w:sz w:val="28"/>
          <w:szCs w:val="28"/>
          <w:lang w:val="en-US"/>
        </w:rPr>
        <w:t>№ 109.</w:t>
      </w:r>
      <w:proofErr w:type="gram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P. 131</w:t>
      </w:r>
      <w:r w:rsidR="00F7782C" w:rsidRPr="00E67E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>148.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Pr="002F0EB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Silvestrelli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P.L., </w:t>
      </w:r>
      <w:proofErr w:type="spellStart"/>
      <w:r w:rsidRPr="002F0EB1">
        <w:rPr>
          <w:rFonts w:ascii="Times New Roman" w:hAnsi="Times New Roman" w:cs="Times New Roman"/>
          <w:sz w:val="28"/>
          <w:szCs w:val="28"/>
          <w:lang w:val="en-US"/>
        </w:rPr>
        <w:t>Parinello</w:t>
      </w:r>
      <w:proofErr w:type="spellEnd"/>
      <w:r w:rsidRPr="002F0EB1">
        <w:rPr>
          <w:rFonts w:ascii="Times New Roman" w:hAnsi="Times New Roman" w:cs="Times New Roman"/>
          <w:sz w:val="28"/>
          <w:szCs w:val="28"/>
          <w:lang w:val="en-US"/>
        </w:rPr>
        <w:t xml:space="preserve"> M. Structural, electronic and bonding properties of liquid water from first principles // J. Chem.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Phys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., 1999. № 111. P. 3572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3580.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27.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Дубоделов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В.И., Захаров С.М., Мазанко В.Ф., Миронов В.М., Миронов A.B. Влияние переменного магнитного поля на диффузию в жидком алюминии Текст. // Материаловедение. 2003. №12. С. 27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29.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28.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Лаптев А.Б. Методы и агрегаты для магнитогидродинамической обработки водонефтяных сред: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-т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на соискание ученой степени доктора технических наук / ГОУВПО "Уфимский государственный нефтяной технический университет". Уфа, 2008.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29.</w:t>
      </w:r>
      <w:r w:rsidRPr="002F0EB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Брановер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Г.Г.,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Цинобер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 А.Б. Магнитная гидродинамика несжимаемых сред. М.: Наука, 1970.  379 с.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30.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Кононов Д.В., Рахимов С.Р., Лаптев А.Б., Бугай Д.Е. Устройство для изменения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-восстановительного потенциала воды и водонефтяных эмульсий. // Проблемы и методы обеспечения надежности и безопасности систем транспорта нефти, нефтепродуктов и газа: матер.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науч</w:t>
      </w:r>
      <w:proofErr w:type="gramStart"/>
      <w:r w:rsidRPr="002F0EB1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2F0EB1">
        <w:rPr>
          <w:rFonts w:ascii="Times New Roman" w:hAnsi="Times New Roman" w:cs="Times New Roman"/>
          <w:sz w:val="28"/>
          <w:szCs w:val="28"/>
        </w:rPr>
        <w:t>практич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Уфа: ГУП «ИПТЭР»,  2013. С. 451</w:t>
      </w:r>
      <w:r w:rsidR="00F7782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F0EB1">
        <w:rPr>
          <w:rFonts w:ascii="Times New Roman" w:hAnsi="Times New Roman" w:cs="Times New Roman"/>
          <w:sz w:val="28"/>
          <w:szCs w:val="28"/>
        </w:rPr>
        <w:t>453.</w:t>
      </w:r>
    </w:p>
    <w:p w:rsidR="002D19BB" w:rsidRPr="002F0EB1" w:rsidRDefault="002D19BB" w:rsidP="004F1DC9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EB1">
        <w:rPr>
          <w:rFonts w:ascii="Times New Roman" w:hAnsi="Times New Roman" w:cs="Times New Roman"/>
          <w:sz w:val="28"/>
          <w:szCs w:val="28"/>
        </w:rPr>
        <w:t>31.</w:t>
      </w:r>
      <w:r w:rsidRPr="002F0EB1">
        <w:rPr>
          <w:rFonts w:ascii="Times New Roman" w:hAnsi="Times New Roman" w:cs="Times New Roman"/>
          <w:sz w:val="28"/>
          <w:szCs w:val="28"/>
        </w:rPr>
        <w:tab/>
        <w:t xml:space="preserve">Устройство для магнитной обработки жидкости. Патент 54035 на полезную модель. № 2005136584/22 Рос. Федерация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заявл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24.11.2005.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 xml:space="preserve">. 10.06.2006 </w:t>
      </w:r>
      <w:proofErr w:type="spellStart"/>
      <w:r w:rsidRPr="002F0EB1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2F0EB1">
        <w:rPr>
          <w:rFonts w:ascii="Times New Roman" w:hAnsi="Times New Roman" w:cs="Times New Roman"/>
          <w:sz w:val="28"/>
          <w:szCs w:val="28"/>
        </w:rPr>
        <w:t>. № 16.</w:t>
      </w:r>
    </w:p>
    <w:sectPr w:rsidR="002D19BB" w:rsidRPr="002F0EB1" w:rsidSect="002F0EB1">
      <w:footerReference w:type="default" r:id="rId20"/>
      <w:endnotePr>
        <w:numFmt w:val="decimal"/>
      </w:endnotePr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90" w:rsidRDefault="004A5C90" w:rsidP="00537519">
      <w:pPr>
        <w:spacing w:after="0" w:line="240" w:lineRule="auto"/>
      </w:pPr>
      <w:r>
        <w:separator/>
      </w:r>
    </w:p>
  </w:endnote>
  <w:endnote w:type="continuationSeparator" w:id="0">
    <w:p w:rsidR="004A5C90" w:rsidRDefault="004A5C90" w:rsidP="0053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4953417"/>
      <w:docPartObj>
        <w:docPartGallery w:val="Page Numbers (Bottom of Page)"/>
        <w:docPartUnique/>
      </w:docPartObj>
    </w:sdtPr>
    <w:sdtEndPr/>
    <w:sdtContent>
      <w:p w:rsidR="002F0EB1" w:rsidRDefault="002F0EB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FC1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90" w:rsidRDefault="004A5C90" w:rsidP="00537519">
      <w:pPr>
        <w:spacing w:after="0" w:line="240" w:lineRule="auto"/>
      </w:pPr>
      <w:r>
        <w:separator/>
      </w:r>
    </w:p>
  </w:footnote>
  <w:footnote w:type="continuationSeparator" w:id="0">
    <w:p w:rsidR="004A5C90" w:rsidRDefault="004A5C90" w:rsidP="00537519">
      <w:pPr>
        <w:spacing w:after="0" w:line="240" w:lineRule="auto"/>
      </w:pPr>
      <w:r>
        <w:continuationSeparator/>
      </w:r>
    </w:p>
  </w:footnote>
  <w:footnote w:id="1">
    <w:p w:rsidR="00E141C0" w:rsidRDefault="00E141C0" w:rsidP="00E141C0">
      <w:pPr>
        <w:pStyle w:val="ac"/>
        <w:ind w:left="142" w:hanging="142"/>
      </w:pPr>
      <w:r>
        <w:rPr>
          <w:rStyle w:val="ad"/>
        </w:rPr>
        <w:footnoteRef/>
      </w:r>
      <w:r>
        <w:t xml:space="preserve"> Работа выполнена в рамках реализации стратегического направления 18. Климатические испытания для обеспечения безопасности  и защиты от коррозии, старения и биоповреждений материалов, конструкций и сложных технических систем в природных средах («Стратегические направления развития материалов и технологий их переработки на период до 2030 года»)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B2832"/>
    <w:multiLevelType w:val="hybridMultilevel"/>
    <w:tmpl w:val="A9968224"/>
    <w:lvl w:ilvl="0" w:tplc="DC3EC9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19"/>
    <w:rsid w:val="00111C50"/>
    <w:rsid w:val="00144A46"/>
    <w:rsid w:val="00193DCB"/>
    <w:rsid w:val="002109C5"/>
    <w:rsid w:val="002413E9"/>
    <w:rsid w:val="002D19BB"/>
    <w:rsid w:val="002F0EB1"/>
    <w:rsid w:val="00320C6F"/>
    <w:rsid w:val="00403593"/>
    <w:rsid w:val="0041212C"/>
    <w:rsid w:val="00480D13"/>
    <w:rsid w:val="004A5C90"/>
    <w:rsid w:val="004F1DC9"/>
    <w:rsid w:val="00537519"/>
    <w:rsid w:val="005423D2"/>
    <w:rsid w:val="005F64AE"/>
    <w:rsid w:val="00666295"/>
    <w:rsid w:val="007449DE"/>
    <w:rsid w:val="007A2DCB"/>
    <w:rsid w:val="009B29BB"/>
    <w:rsid w:val="00A64D42"/>
    <w:rsid w:val="00BD4F08"/>
    <w:rsid w:val="00C42E8A"/>
    <w:rsid w:val="00CA40DE"/>
    <w:rsid w:val="00CC7FC1"/>
    <w:rsid w:val="00CD4796"/>
    <w:rsid w:val="00D26918"/>
    <w:rsid w:val="00DF2477"/>
    <w:rsid w:val="00DF4554"/>
    <w:rsid w:val="00E141C0"/>
    <w:rsid w:val="00E67EC8"/>
    <w:rsid w:val="00EE7D2C"/>
    <w:rsid w:val="00F3129E"/>
    <w:rsid w:val="00F7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unhideWhenUsed/>
    <w:rsid w:val="0053751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537519"/>
    <w:rPr>
      <w:sz w:val="20"/>
      <w:szCs w:val="20"/>
    </w:rPr>
  </w:style>
  <w:style w:type="character" w:styleId="a6">
    <w:name w:val="endnote reference"/>
    <w:uiPriority w:val="99"/>
    <w:semiHidden/>
    <w:rsid w:val="00537519"/>
    <w:rPr>
      <w:rFonts w:cs="Times New Roman"/>
      <w:sz w:val="28"/>
    </w:rPr>
  </w:style>
  <w:style w:type="table" w:styleId="a7">
    <w:name w:val="Table Grid"/>
    <w:basedOn w:val="a1"/>
    <w:uiPriority w:val="59"/>
    <w:rsid w:val="00537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3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51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B29BB"/>
    <w:pPr>
      <w:ind w:left="720"/>
      <w:contextualSpacing/>
    </w:pPr>
  </w:style>
  <w:style w:type="character" w:customStyle="1" w:styleId="ab">
    <w:name w:val="Текст сноски Знак"/>
    <w:link w:val="ac"/>
    <w:uiPriority w:val="99"/>
    <w:semiHidden/>
    <w:rsid w:val="00E141C0"/>
    <w:rPr>
      <w:rFonts w:ascii="Times New Roman" w:eastAsia="Times New Roman" w:hAnsi="Times New Roman"/>
      <w:sz w:val="20"/>
      <w:szCs w:val="20"/>
    </w:rPr>
  </w:style>
  <w:style w:type="paragraph" w:styleId="ac">
    <w:name w:val="footnote text"/>
    <w:basedOn w:val="a"/>
    <w:link w:val="ab"/>
    <w:uiPriority w:val="99"/>
    <w:semiHidden/>
    <w:rsid w:val="00E141C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141C0"/>
    <w:rPr>
      <w:sz w:val="20"/>
      <w:szCs w:val="20"/>
    </w:rPr>
  </w:style>
  <w:style w:type="character" w:styleId="ad">
    <w:name w:val="footnote reference"/>
    <w:uiPriority w:val="99"/>
    <w:semiHidden/>
    <w:unhideWhenUsed/>
    <w:rsid w:val="00E141C0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2F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F0EB1"/>
  </w:style>
  <w:style w:type="paragraph" w:styleId="af0">
    <w:name w:val="footer"/>
    <w:basedOn w:val="a"/>
    <w:link w:val="af1"/>
    <w:uiPriority w:val="99"/>
    <w:unhideWhenUsed/>
    <w:rsid w:val="002F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F0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unhideWhenUsed/>
    <w:rsid w:val="0053751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537519"/>
    <w:rPr>
      <w:sz w:val="20"/>
      <w:szCs w:val="20"/>
    </w:rPr>
  </w:style>
  <w:style w:type="character" w:styleId="a6">
    <w:name w:val="endnote reference"/>
    <w:uiPriority w:val="99"/>
    <w:semiHidden/>
    <w:rsid w:val="00537519"/>
    <w:rPr>
      <w:rFonts w:cs="Times New Roman"/>
      <w:sz w:val="28"/>
    </w:rPr>
  </w:style>
  <w:style w:type="table" w:styleId="a7">
    <w:name w:val="Table Grid"/>
    <w:basedOn w:val="a1"/>
    <w:uiPriority w:val="59"/>
    <w:rsid w:val="00537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3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51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B29BB"/>
    <w:pPr>
      <w:ind w:left="720"/>
      <w:contextualSpacing/>
    </w:pPr>
  </w:style>
  <w:style w:type="character" w:customStyle="1" w:styleId="ab">
    <w:name w:val="Текст сноски Знак"/>
    <w:link w:val="ac"/>
    <w:uiPriority w:val="99"/>
    <w:semiHidden/>
    <w:rsid w:val="00E141C0"/>
    <w:rPr>
      <w:rFonts w:ascii="Times New Roman" w:eastAsia="Times New Roman" w:hAnsi="Times New Roman"/>
      <w:sz w:val="20"/>
      <w:szCs w:val="20"/>
    </w:rPr>
  </w:style>
  <w:style w:type="paragraph" w:styleId="ac">
    <w:name w:val="footnote text"/>
    <w:basedOn w:val="a"/>
    <w:link w:val="ab"/>
    <w:uiPriority w:val="99"/>
    <w:semiHidden/>
    <w:rsid w:val="00E141C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141C0"/>
    <w:rPr>
      <w:sz w:val="20"/>
      <w:szCs w:val="20"/>
    </w:rPr>
  </w:style>
  <w:style w:type="character" w:styleId="ad">
    <w:name w:val="footnote reference"/>
    <w:uiPriority w:val="99"/>
    <w:semiHidden/>
    <w:unhideWhenUsed/>
    <w:rsid w:val="00E141C0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2F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F0EB1"/>
  </w:style>
  <w:style w:type="paragraph" w:styleId="af0">
    <w:name w:val="footer"/>
    <w:basedOn w:val="a"/>
    <w:link w:val="af1"/>
    <w:uiPriority w:val="99"/>
    <w:unhideWhenUsed/>
    <w:rsid w:val="002F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F0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9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chart" Target="charts/chart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'6082'!$J$18</c:f>
              <c:strCache>
                <c:ptCount val="1"/>
                <c:pt idx="0">
                  <c:v>La </c:v>
                </c:pt>
              </c:strCache>
            </c:strRef>
          </c:tx>
          <c:spPr>
            <a:pattFill prst="ltVert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'6082'!$I$19:$I$22</c:f>
              <c:strCache>
                <c:ptCount val="4"/>
                <c:pt idx="0">
                  <c:v>1.0. </c:v>
                </c:pt>
                <c:pt idx="1">
                  <c:v>1.1. </c:v>
                </c:pt>
                <c:pt idx="2">
                  <c:v>1.2. </c:v>
                </c:pt>
                <c:pt idx="3">
                  <c:v>1.3. </c:v>
                </c:pt>
              </c:strCache>
            </c:strRef>
          </c:cat>
          <c:val>
            <c:numRef>
              <c:f>'6082'!$J$19:$J$22</c:f>
              <c:numCache>
                <c:formatCode>0.0</c:formatCode>
                <c:ptCount val="4"/>
                <c:pt idx="0">
                  <c:v>0</c:v>
                </c:pt>
                <c:pt idx="1">
                  <c:v>18.978605935127678</c:v>
                </c:pt>
                <c:pt idx="2">
                  <c:v>4.9040511727078906</c:v>
                </c:pt>
                <c:pt idx="3">
                  <c:v>-0.71033938437254918</c:v>
                </c:pt>
              </c:numCache>
            </c:numRef>
          </c:val>
        </c:ser>
        <c:ser>
          <c:idx val="1"/>
          <c:order val="1"/>
          <c:tx>
            <c:strRef>
              <c:f>'6082'!$K$18</c:f>
              <c:strCache>
                <c:ptCount val="1"/>
                <c:pt idx="0">
                  <c:v>Ce </c:v>
                </c:pt>
              </c:strCache>
            </c:strRef>
          </c:tx>
          <c:spPr>
            <a:pattFill prst="ltHorz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'6082'!$I$19:$I$22</c:f>
              <c:strCache>
                <c:ptCount val="4"/>
                <c:pt idx="0">
                  <c:v>1.0. </c:v>
                </c:pt>
                <c:pt idx="1">
                  <c:v>1.1. </c:v>
                </c:pt>
                <c:pt idx="2">
                  <c:v>1.2. </c:v>
                </c:pt>
                <c:pt idx="3">
                  <c:v>1.3. </c:v>
                </c:pt>
              </c:strCache>
            </c:strRef>
          </c:cat>
          <c:val>
            <c:numRef>
              <c:f>'6082'!$K$19:$K$22</c:f>
              <c:numCache>
                <c:formatCode>0.0</c:formatCode>
                <c:ptCount val="4"/>
                <c:pt idx="0">
                  <c:v>0</c:v>
                </c:pt>
                <c:pt idx="1">
                  <c:v>12.087912087912089</c:v>
                </c:pt>
                <c:pt idx="2">
                  <c:v>4.0075140889167526</c:v>
                </c:pt>
                <c:pt idx="3">
                  <c:v>5.7945566286216055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8994944"/>
        <c:axId val="69003520"/>
      </c:barChart>
      <c:catAx>
        <c:axId val="68994944"/>
        <c:scaling>
          <c:orientation val="minMax"/>
        </c:scaling>
        <c:delete val="0"/>
        <c:axPos val="b"/>
        <c:majorTickMark val="out"/>
        <c:minorTickMark val="none"/>
        <c:tickLblPos val="nextTo"/>
        <c:crossAx val="69003520"/>
        <c:crosses val="autoZero"/>
        <c:auto val="1"/>
        <c:lblAlgn val="ctr"/>
        <c:lblOffset val="100"/>
        <c:noMultiLvlLbl val="0"/>
      </c:catAx>
      <c:valAx>
        <c:axId val="69003520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6899494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'6082'!$B$18</c:f>
              <c:strCache>
                <c:ptCount val="1"/>
                <c:pt idx="0">
                  <c:v>Mg</c:v>
                </c:pt>
              </c:strCache>
            </c:strRef>
          </c:tx>
          <c:spPr>
            <a:pattFill prst="pct20">
              <a:fgClr>
                <a:schemeClr val="tx1"/>
              </a:fgClr>
              <a:bgClr>
                <a:schemeClr val="bg1"/>
              </a:bgClr>
            </a:pattFill>
            <a:ln w="28575" cap="rnd">
              <a:solidFill>
                <a:schemeClr val="tx1"/>
              </a:solidFill>
              <a:round/>
            </a:ln>
            <a:effectLst/>
          </c:spPr>
          <c:invertIfNegative val="0"/>
          <c:cat>
            <c:strRef>
              <c:f>'6082'!$A$19:$A$22</c:f>
              <c:strCache>
                <c:ptCount val="4"/>
                <c:pt idx="0">
                  <c:v>2.0. </c:v>
                </c:pt>
                <c:pt idx="1">
                  <c:v>2.1. </c:v>
                </c:pt>
                <c:pt idx="2">
                  <c:v>2.2. </c:v>
                </c:pt>
                <c:pt idx="3">
                  <c:v>2.3. </c:v>
                </c:pt>
              </c:strCache>
            </c:strRef>
          </c:cat>
          <c:val>
            <c:numRef>
              <c:f>'6082'!$B$19:$B$22</c:f>
              <c:numCache>
                <c:formatCode>0.0</c:formatCode>
                <c:ptCount val="4"/>
                <c:pt idx="0">
                  <c:v>9.8591549295774517</c:v>
                </c:pt>
                <c:pt idx="1">
                  <c:v>-6.6666666666666767</c:v>
                </c:pt>
                <c:pt idx="2">
                  <c:v>15.789473684210531</c:v>
                </c:pt>
                <c:pt idx="3">
                  <c:v>-29.090909090909079</c:v>
                </c:pt>
              </c:numCache>
            </c:numRef>
          </c:val>
        </c:ser>
        <c:ser>
          <c:idx val="1"/>
          <c:order val="1"/>
          <c:tx>
            <c:strRef>
              <c:f>'6082'!$C$18</c:f>
              <c:strCache>
                <c:ptCount val="1"/>
                <c:pt idx="0">
                  <c:v>Al</c:v>
                </c:pt>
              </c:strCache>
            </c:strRef>
          </c:tx>
          <c:spPr>
            <a:solidFill>
              <a:schemeClr val="tx1"/>
            </a:solidFill>
            <a:ln w="28575" cap="rnd">
              <a:solidFill>
                <a:schemeClr val="tx1"/>
              </a:solidFill>
              <a:round/>
            </a:ln>
            <a:effectLst/>
          </c:spPr>
          <c:invertIfNegative val="0"/>
          <c:cat>
            <c:strRef>
              <c:f>'6082'!$A$19:$A$22</c:f>
              <c:strCache>
                <c:ptCount val="4"/>
                <c:pt idx="0">
                  <c:v>2.0. </c:v>
                </c:pt>
                <c:pt idx="1">
                  <c:v>2.1. </c:v>
                </c:pt>
                <c:pt idx="2">
                  <c:v>2.2. </c:v>
                </c:pt>
                <c:pt idx="3">
                  <c:v>2.3. </c:v>
                </c:pt>
              </c:strCache>
            </c:strRef>
          </c:cat>
          <c:val>
            <c:numRef>
              <c:f>'6082'!$C$19:$C$22</c:f>
              <c:numCache>
                <c:formatCode>0.0</c:formatCode>
                <c:ptCount val="4"/>
                <c:pt idx="0">
                  <c:v>-0.10314595152139949</c:v>
                </c:pt>
                <c:pt idx="1">
                  <c:v>6.1532150548671005E-2</c:v>
                </c:pt>
                <c:pt idx="2">
                  <c:v>-0.98773133707630301</c:v>
                </c:pt>
                <c:pt idx="3">
                  <c:v>1.2367130008176686</c:v>
                </c:pt>
              </c:numCache>
            </c:numRef>
          </c:val>
        </c:ser>
        <c:ser>
          <c:idx val="2"/>
          <c:order val="2"/>
          <c:tx>
            <c:strRef>
              <c:f>'6082'!$D$18</c:f>
              <c:strCache>
                <c:ptCount val="1"/>
                <c:pt idx="0">
                  <c:v>Si</c:v>
                </c:pt>
              </c:strCache>
            </c:strRef>
          </c:tx>
          <c:spPr>
            <a:pattFill prst="ltVert">
              <a:fgClr>
                <a:schemeClr val="tx1"/>
              </a:fgClr>
              <a:bgClr>
                <a:schemeClr val="bg1"/>
              </a:bgClr>
            </a:pattFill>
            <a:ln w="28575" cap="rnd">
              <a:solidFill>
                <a:schemeClr val="bg1">
                  <a:lumMod val="65000"/>
                </a:schemeClr>
              </a:solidFill>
              <a:round/>
            </a:ln>
            <a:effectLst/>
          </c:spPr>
          <c:invertIfNegative val="0"/>
          <c:cat>
            <c:strRef>
              <c:f>'6082'!$A$19:$A$22</c:f>
              <c:strCache>
                <c:ptCount val="4"/>
                <c:pt idx="0">
                  <c:v>2.0. </c:v>
                </c:pt>
                <c:pt idx="1">
                  <c:v>2.1. </c:v>
                </c:pt>
                <c:pt idx="2">
                  <c:v>2.2. </c:v>
                </c:pt>
                <c:pt idx="3">
                  <c:v>2.3. </c:v>
                </c:pt>
              </c:strCache>
            </c:strRef>
          </c:cat>
          <c:val>
            <c:numRef>
              <c:f>'6082'!$D$19:$D$22</c:f>
              <c:numCache>
                <c:formatCode>0.0</c:formatCode>
                <c:ptCount val="4"/>
                <c:pt idx="0">
                  <c:v>5.714285714285694</c:v>
                </c:pt>
                <c:pt idx="1">
                  <c:v>-22.429906542056077</c:v>
                </c:pt>
                <c:pt idx="2">
                  <c:v>31.213872832369937</c:v>
                </c:pt>
                <c:pt idx="3">
                  <c:v>-61.956521739130423</c:v>
                </c:pt>
              </c:numCache>
            </c:numRef>
          </c:val>
        </c:ser>
        <c:ser>
          <c:idx val="3"/>
          <c:order val="3"/>
          <c:tx>
            <c:strRef>
              <c:f>'6082'!$E$18</c:f>
              <c:strCache>
                <c:ptCount val="1"/>
                <c:pt idx="0">
                  <c:v>Mn</c:v>
                </c:pt>
              </c:strCache>
            </c:strRef>
          </c:tx>
          <c:spPr>
            <a:pattFill prst="ltHorz">
              <a:fgClr>
                <a:schemeClr val="tx1"/>
              </a:fgClr>
              <a:bgClr>
                <a:schemeClr val="bg1"/>
              </a:bgClr>
            </a:pattFill>
            <a:ln w="28575" cap="rnd">
              <a:noFill/>
              <a:round/>
            </a:ln>
            <a:effectLst/>
          </c:spPr>
          <c:invertIfNegative val="0"/>
          <c:cat>
            <c:strRef>
              <c:f>'6082'!$A$19:$A$22</c:f>
              <c:strCache>
                <c:ptCount val="4"/>
                <c:pt idx="0">
                  <c:v>2.0. </c:v>
                </c:pt>
                <c:pt idx="1">
                  <c:v>2.1. </c:v>
                </c:pt>
                <c:pt idx="2">
                  <c:v>2.2. </c:v>
                </c:pt>
                <c:pt idx="3">
                  <c:v>2.3. </c:v>
                </c:pt>
              </c:strCache>
            </c:strRef>
          </c:cat>
          <c:val>
            <c:numRef>
              <c:f>'6082'!$E$19:$E$22</c:f>
              <c:numCache>
                <c:formatCode>0.0</c:formatCode>
                <c:ptCount val="4"/>
                <c:pt idx="0">
                  <c:v>0</c:v>
                </c:pt>
                <c:pt idx="1">
                  <c:v>16.666666666666675</c:v>
                </c:pt>
                <c:pt idx="2">
                  <c:v>12.698412698412698</c:v>
                </c:pt>
                <c:pt idx="3">
                  <c:v>-25.531914893617024</c:v>
                </c:pt>
              </c:numCache>
            </c:numRef>
          </c:val>
        </c:ser>
        <c:ser>
          <c:idx val="4"/>
          <c:order val="4"/>
          <c:tx>
            <c:strRef>
              <c:f>'6082'!$F$18</c:f>
              <c:strCache>
                <c:ptCount val="1"/>
                <c:pt idx="0">
                  <c:v>Fe</c:v>
                </c:pt>
              </c:strCache>
            </c:strRef>
          </c:tx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 w="28575" cap="rnd">
              <a:noFill/>
              <a:round/>
            </a:ln>
            <a:effectLst/>
          </c:spPr>
          <c:invertIfNegative val="0"/>
          <c:cat>
            <c:strRef>
              <c:f>'6082'!$A$19:$A$22</c:f>
              <c:strCache>
                <c:ptCount val="4"/>
                <c:pt idx="0">
                  <c:v>2.0. </c:v>
                </c:pt>
                <c:pt idx="1">
                  <c:v>2.1. </c:v>
                </c:pt>
                <c:pt idx="2">
                  <c:v>2.2. </c:v>
                </c:pt>
                <c:pt idx="3">
                  <c:v>2.3. </c:v>
                </c:pt>
              </c:strCache>
            </c:strRef>
          </c:cat>
          <c:val>
            <c:numRef>
              <c:f>'6082'!$F$19:$F$22</c:f>
              <c:numCache>
                <c:formatCode>0.0</c:formatCode>
                <c:ptCount val="4"/>
                <c:pt idx="0">
                  <c:v>-12.195121951219523</c:v>
                </c:pt>
                <c:pt idx="1">
                  <c:v>42.857142857142861</c:v>
                </c:pt>
                <c:pt idx="2">
                  <c:v>27.142857142857135</c:v>
                </c:pt>
                <c:pt idx="3">
                  <c:v>-152.17391304347825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626880"/>
        <c:axId val="109628416"/>
      </c:barChart>
      <c:catAx>
        <c:axId val="109626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09628416"/>
        <c:crosses val="autoZero"/>
        <c:auto val="1"/>
        <c:lblAlgn val="ctr"/>
        <c:lblOffset val="100"/>
        <c:noMultiLvlLbl val="0"/>
      </c:catAx>
      <c:valAx>
        <c:axId val="109628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09626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6533511606678986"/>
          <c:y val="0.90337287260102705"/>
          <c:w val="0.70136358233800933"/>
          <c:h val="7.1282437959559589E-2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Sheet1!$B$18</c:f>
              <c:strCache>
                <c:ptCount val="1"/>
                <c:pt idx="0">
                  <c:v>Al</c:v>
                </c:pt>
              </c:strCache>
            </c:strRef>
          </c:tx>
          <c:spPr>
            <a:solidFill>
              <a:schemeClr val="tx1"/>
            </a:solidFill>
            <a:ln w="28575" cap="rnd">
              <a:solidFill>
                <a:schemeClr val="tx1"/>
              </a:solidFill>
              <a:round/>
            </a:ln>
            <a:effectLst/>
          </c:spPr>
          <c:invertIfNegative val="0"/>
          <c:cat>
            <c:strRef>
              <c:f>Sheet1!$A$19:$A$22</c:f>
              <c:strCache>
                <c:ptCount val="4"/>
                <c:pt idx="0">
                  <c:v>3.0. </c:v>
                </c:pt>
                <c:pt idx="1">
                  <c:v>3.1. </c:v>
                </c:pt>
                <c:pt idx="2">
                  <c:v>3.2. </c:v>
                </c:pt>
                <c:pt idx="3">
                  <c:v>3.3. </c:v>
                </c:pt>
              </c:strCache>
            </c:strRef>
          </c:cat>
          <c:val>
            <c:numRef>
              <c:f>Sheet1!$B$19:$B$22</c:f>
              <c:numCache>
                <c:formatCode>0.0</c:formatCode>
                <c:ptCount val="4"/>
                <c:pt idx="0">
                  <c:v>0.64854078323772768</c:v>
                </c:pt>
                <c:pt idx="1">
                  <c:v>2.400990099009892</c:v>
                </c:pt>
                <c:pt idx="2">
                  <c:v>1.247660636307657E-2</c:v>
                </c:pt>
                <c:pt idx="3">
                  <c:v>0.89737108190091064</c:v>
                </c:pt>
              </c:numCache>
            </c:numRef>
          </c:val>
        </c:ser>
        <c:ser>
          <c:idx val="1"/>
          <c:order val="1"/>
          <c:tx>
            <c:strRef>
              <c:f>Sheet1!$C$18</c:f>
              <c:strCache>
                <c:ptCount val="1"/>
                <c:pt idx="0">
                  <c:v>Si</c:v>
                </c:pt>
              </c:strCache>
            </c:strRef>
          </c:tx>
          <c:spPr>
            <a:pattFill prst="ltVert">
              <a:fgClr>
                <a:schemeClr val="tx1"/>
              </a:fgClr>
              <a:bgClr>
                <a:schemeClr val="bg1"/>
              </a:bgClr>
            </a:pattFill>
            <a:ln w="28575" cap="rnd">
              <a:solidFill>
                <a:schemeClr val="bg1">
                  <a:lumMod val="50000"/>
                </a:schemeClr>
              </a:solidFill>
              <a:round/>
            </a:ln>
            <a:effectLst/>
          </c:spPr>
          <c:invertIfNegative val="0"/>
          <c:cat>
            <c:strRef>
              <c:f>Sheet1!$A$19:$A$22</c:f>
              <c:strCache>
                <c:ptCount val="4"/>
                <c:pt idx="0">
                  <c:v>3.0. </c:v>
                </c:pt>
                <c:pt idx="1">
                  <c:v>3.1. </c:v>
                </c:pt>
                <c:pt idx="2">
                  <c:v>3.2. </c:v>
                </c:pt>
                <c:pt idx="3">
                  <c:v>3.3. </c:v>
                </c:pt>
              </c:strCache>
            </c:strRef>
          </c:cat>
          <c:val>
            <c:numRef>
              <c:f>Sheet1!$C$19:$C$22</c:f>
              <c:numCache>
                <c:formatCode>0.0</c:formatCode>
                <c:ptCount val="4"/>
                <c:pt idx="0">
                  <c:v>-3.5751840168243953</c:v>
                </c:pt>
                <c:pt idx="1">
                  <c:v>-11.010154997327625</c:v>
                </c:pt>
                <c:pt idx="2">
                  <c:v>-0.20565552699228773</c:v>
                </c:pt>
                <c:pt idx="3">
                  <c:v>-0.68426197458455462</c:v>
                </c:pt>
              </c:numCache>
            </c:numRef>
          </c:val>
        </c:ser>
        <c:ser>
          <c:idx val="2"/>
          <c:order val="2"/>
          <c:tx>
            <c:strRef>
              <c:f>Sheet1!$D$18</c:f>
              <c:strCache>
                <c:ptCount val="1"/>
                <c:pt idx="0">
                  <c:v>Mn</c:v>
                </c:pt>
              </c:strCache>
            </c:strRef>
          </c:tx>
          <c:spPr>
            <a:pattFill prst="ltHorz">
              <a:fgClr>
                <a:schemeClr val="tx1"/>
              </a:fgClr>
              <a:bgClr>
                <a:schemeClr val="bg1"/>
              </a:bgClr>
            </a:pattFill>
            <a:ln w="28575" cap="rnd">
              <a:noFill/>
              <a:round/>
            </a:ln>
            <a:effectLst/>
          </c:spPr>
          <c:invertIfNegative val="0"/>
          <c:cat>
            <c:strRef>
              <c:f>Sheet1!$A$19:$A$22</c:f>
              <c:strCache>
                <c:ptCount val="4"/>
                <c:pt idx="0">
                  <c:v>3.0. </c:v>
                </c:pt>
                <c:pt idx="1">
                  <c:v>3.1. </c:v>
                </c:pt>
                <c:pt idx="2">
                  <c:v>3.2. </c:v>
                </c:pt>
                <c:pt idx="3">
                  <c:v>3.3. </c:v>
                </c:pt>
              </c:strCache>
            </c:strRef>
          </c:cat>
          <c:val>
            <c:numRef>
              <c:f>Sheet1!$D$19:$D$22</c:f>
              <c:numCache>
                <c:formatCode>0.0</c:formatCode>
                <c:ptCount val="4"/>
                <c:pt idx="0">
                  <c:v>31.25</c:v>
                </c:pt>
                <c:pt idx="1">
                  <c:v>25</c:v>
                </c:pt>
                <c:pt idx="2">
                  <c:v>-53.846153846153854</c:v>
                </c:pt>
                <c:pt idx="3">
                  <c:v>-64.999999999999986</c:v>
                </c:pt>
              </c:numCache>
            </c:numRef>
          </c:val>
        </c:ser>
        <c:ser>
          <c:idx val="3"/>
          <c:order val="3"/>
          <c:tx>
            <c:strRef>
              <c:f>Sheet1!$E$18</c:f>
              <c:strCache>
                <c:ptCount val="1"/>
                <c:pt idx="0">
                  <c:v>Fe</c:v>
                </c:pt>
              </c:strCache>
            </c:strRef>
          </c:tx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 w="28575" cap="rnd">
              <a:noFill/>
              <a:round/>
            </a:ln>
            <a:effectLst/>
          </c:spPr>
          <c:invertIfNegative val="0"/>
          <c:cat>
            <c:strRef>
              <c:f>Sheet1!$A$19:$A$22</c:f>
              <c:strCache>
                <c:ptCount val="4"/>
                <c:pt idx="0">
                  <c:v>3.0. </c:v>
                </c:pt>
                <c:pt idx="1">
                  <c:v>3.1. </c:v>
                </c:pt>
                <c:pt idx="2">
                  <c:v>3.2. </c:v>
                </c:pt>
                <c:pt idx="3">
                  <c:v>3.3. </c:v>
                </c:pt>
              </c:strCache>
            </c:strRef>
          </c:cat>
          <c:val>
            <c:numRef>
              <c:f>Sheet1!$E$19:$E$22</c:f>
              <c:numCache>
                <c:formatCode>0.0</c:formatCode>
                <c:ptCount val="4"/>
                <c:pt idx="0">
                  <c:v>12.500000000000021</c:v>
                </c:pt>
                <c:pt idx="1">
                  <c:v>27.586206896551737</c:v>
                </c:pt>
                <c:pt idx="2">
                  <c:v>37.037037037037024</c:v>
                </c:pt>
                <c:pt idx="3">
                  <c:v>-182.60869565217394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294336"/>
        <c:axId val="111295872"/>
      </c:barChart>
      <c:catAx>
        <c:axId val="111294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11295872"/>
        <c:crosses val="autoZero"/>
        <c:auto val="1"/>
        <c:lblAlgn val="ctr"/>
        <c:lblOffset val="100"/>
        <c:noMultiLvlLbl val="0"/>
      </c:catAx>
      <c:valAx>
        <c:axId val="111295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11294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8970303077033412"/>
          <c:y val="0.8688954645000585"/>
          <c:w val="0.76447497298795175"/>
          <c:h val="0.10562682849357206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 baseline="0"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3650</Words>
  <Characters>20810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 Анатолий Борисович</dc:creator>
  <cp:lastModifiedBy>Маргарита Сергеевна Закржевская</cp:lastModifiedBy>
  <cp:revision>6</cp:revision>
  <cp:lastPrinted>2017-04-10T12:34:00Z</cp:lastPrinted>
  <dcterms:created xsi:type="dcterms:W3CDTF">2017-04-11T09:10:00Z</dcterms:created>
  <dcterms:modified xsi:type="dcterms:W3CDTF">2017-04-13T06:27:00Z</dcterms:modified>
</cp:coreProperties>
</file>